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29F85">
      <w:pPr>
        <w:jc w:val="center"/>
        <w:outlineLvl w:val="0"/>
        <w:rPr>
          <w:rFonts w:hint="eastAsia" w:ascii="楷体" w:hAnsi="楷体" w:eastAsia="楷体" w:cs="楷体"/>
          <w:sz w:val="52"/>
          <w:szCs w:val="72"/>
          <w:lang w:val="en-US" w:eastAsia="zh-CN"/>
        </w:rPr>
      </w:pPr>
      <w:bookmarkStart w:id="0" w:name="_Toc30511"/>
      <w:bookmarkStart w:id="1" w:name="_Toc14349"/>
      <w:bookmarkStart w:id="2" w:name="_Toc4090"/>
      <w:bookmarkStart w:id="3" w:name="_Toc20619"/>
    </w:p>
    <w:p w14:paraId="4356FE64">
      <w:pPr>
        <w:jc w:val="center"/>
        <w:outlineLvl w:val="0"/>
        <w:rPr>
          <w:rFonts w:hint="eastAsia" w:ascii="楷体" w:hAnsi="楷体" w:eastAsia="楷体" w:cs="楷体"/>
          <w:sz w:val="52"/>
          <w:szCs w:val="72"/>
          <w:lang w:val="en-US" w:eastAsia="zh-CN"/>
        </w:rPr>
      </w:pPr>
    </w:p>
    <w:p w14:paraId="7D347C34">
      <w:pPr>
        <w:jc w:val="center"/>
        <w:outlineLvl w:val="0"/>
        <w:rPr>
          <w:rFonts w:hint="eastAsia" w:ascii="楷体" w:hAnsi="楷体" w:eastAsia="楷体" w:cs="楷体"/>
          <w:sz w:val="52"/>
          <w:szCs w:val="72"/>
          <w:lang w:val="en-US" w:eastAsia="zh-CN"/>
        </w:rPr>
      </w:pPr>
    </w:p>
    <w:p w14:paraId="759094B9">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楷体" w:hAnsi="楷体" w:eastAsia="楷体" w:cs="楷体"/>
          <w:sz w:val="52"/>
          <w:szCs w:val="72"/>
          <w:lang w:val="en-US" w:eastAsia="zh-CN"/>
        </w:rPr>
      </w:pPr>
      <w:r>
        <w:rPr>
          <w:rFonts w:hint="eastAsia" w:ascii="楷体" w:hAnsi="楷体" w:eastAsia="楷体" w:cs="楷体"/>
          <w:sz w:val="52"/>
          <w:szCs w:val="72"/>
          <w:lang w:val="en-US" w:eastAsia="zh-CN"/>
        </w:rPr>
        <w:t>上饶市信赖工艺美术学校</w:t>
      </w:r>
      <w:bookmarkEnd w:id="0"/>
      <w:bookmarkEnd w:id="1"/>
      <w:bookmarkEnd w:id="2"/>
      <w:bookmarkEnd w:id="3"/>
    </w:p>
    <w:p w14:paraId="447D1E57">
      <w:pPr>
        <w:jc w:val="center"/>
        <w:rPr>
          <w:rFonts w:hint="eastAsia" w:ascii="楷体" w:hAnsi="楷体" w:eastAsia="楷体" w:cs="楷体"/>
          <w:sz w:val="52"/>
          <w:szCs w:val="72"/>
          <w:lang w:val="en-US" w:eastAsia="zh-CN"/>
        </w:rPr>
      </w:pPr>
    </w:p>
    <w:p w14:paraId="68779433">
      <w:pPr>
        <w:jc w:val="center"/>
        <w:rPr>
          <w:rFonts w:hint="eastAsia" w:ascii="楷体" w:hAnsi="楷体" w:eastAsia="楷体" w:cs="楷体"/>
          <w:sz w:val="52"/>
          <w:szCs w:val="72"/>
          <w:lang w:val="en-US" w:eastAsia="zh-CN"/>
        </w:rPr>
      </w:pPr>
      <w:r>
        <w:rPr>
          <w:rFonts w:hint="eastAsia" w:ascii="楷体" w:hAnsi="楷体" w:eastAsia="楷体" w:cs="楷体"/>
          <w:sz w:val="52"/>
          <w:szCs w:val="72"/>
          <w:lang w:val="en-US" w:eastAsia="zh-CN"/>
        </w:rPr>
        <w:t>职业教育</w:t>
      </w:r>
    </w:p>
    <w:p w14:paraId="6DF7E0E7">
      <w:pPr>
        <w:jc w:val="center"/>
        <w:rPr>
          <w:rFonts w:hint="eastAsia" w:ascii="楷体" w:hAnsi="楷体" w:eastAsia="楷体" w:cs="楷体"/>
          <w:sz w:val="52"/>
          <w:szCs w:val="7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楷体" w:hAnsi="楷体" w:eastAsia="楷体" w:cs="楷体"/>
          <w:sz w:val="52"/>
          <w:szCs w:val="72"/>
          <w:lang w:val="en-US" w:eastAsia="zh-CN"/>
        </w:rPr>
        <w:t>年度质量报告（2025）</w:t>
      </w:r>
    </w:p>
    <w:p w14:paraId="3A3B259B">
      <w:pPr>
        <w:jc w:val="center"/>
        <w:rPr>
          <w:rFonts w:hint="eastAsia" w:cs="方正小标宋简体" w:asciiTheme="majorEastAsia" w:hAnsiTheme="majorEastAsia" w:eastAsiaTheme="majorEastAsia"/>
          <w:b/>
          <w:bCs/>
          <w:sz w:val="44"/>
          <w:szCs w:val="44"/>
        </w:rPr>
      </w:pPr>
    </w:p>
    <w:p w14:paraId="175900BC">
      <w:pPr>
        <w:jc w:val="center"/>
        <w:rPr>
          <w:rFonts w:hint="eastAsia" w:cs="方正小标宋简体" w:asciiTheme="majorEastAsia" w:hAnsiTheme="majorEastAsia" w:eastAsiaTheme="majorEastAsia"/>
          <w:b/>
          <w:bCs/>
          <w:sz w:val="44"/>
          <w:szCs w:val="44"/>
        </w:rPr>
      </w:pPr>
    </w:p>
    <w:p w14:paraId="0BDA6A84">
      <w:pPr>
        <w:jc w:val="center"/>
        <w:rPr>
          <w:rFonts w:hint="eastAsia" w:cs="方正小标宋简体" w:asciiTheme="majorEastAsia" w:hAnsiTheme="majorEastAsia" w:eastAsiaTheme="majorEastAsia"/>
          <w:b/>
          <w:bCs/>
          <w:sz w:val="44"/>
          <w:szCs w:val="44"/>
        </w:rPr>
      </w:pPr>
      <w:r>
        <w:rPr>
          <w:rFonts w:hint="eastAsia" w:cs="方正小标宋简体" w:asciiTheme="majorEastAsia" w:hAnsiTheme="majorEastAsia" w:eastAsiaTheme="majorEastAsia"/>
          <w:b/>
          <w:bCs/>
          <w:sz w:val="44"/>
          <w:szCs w:val="44"/>
        </w:rPr>
        <w:t>内容真实性责任声明</w:t>
      </w:r>
    </w:p>
    <w:p w14:paraId="43755B7D"/>
    <w:p w14:paraId="3BA4B497"/>
    <w:p w14:paraId="0A827ACB">
      <w:pPr>
        <w:rPr>
          <w:rFonts w:ascii="仿宋" w:hAnsi="仿宋" w:eastAsia="仿宋"/>
        </w:rPr>
      </w:pPr>
    </w:p>
    <w:p w14:paraId="7DC4D5F1">
      <w:pPr>
        <w:spacing w:line="360" w:lineRule="auto"/>
        <w:ind w:firstLine="640" w:firstLineChars="200"/>
        <w:rPr>
          <w:rFonts w:hint="eastAsia" w:ascii="仿宋" w:hAnsi="仿宋" w:eastAsia="仿宋" w:cs="仿宋_GB2312"/>
          <w:sz w:val="32"/>
          <w:szCs w:val="32"/>
        </w:rPr>
      </w:pPr>
      <w:r>
        <w:rPr>
          <w:rFonts w:hint="eastAsia" w:ascii="仿宋" w:hAnsi="仿宋" w:eastAsia="仿宋" w:cs="仿宋_GB2312"/>
          <w:sz w:val="32"/>
          <w:szCs w:val="32"/>
        </w:rPr>
        <w:t>省/市/学校对</w:t>
      </w:r>
      <w:r>
        <w:rPr>
          <w:rFonts w:hint="eastAsia" w:ascii="仿宋" w:hAnsi="仿宋" w:eastAsia="仿宋" w:cs="仿宋_GB2312"/>
          <w:sz w:val="32"/>
          <w:szCs w:val="32"/>
          <w:u w:val="single"/>
        </w:rPr>
        <w:t xml:space="preserve"> </w:t>
      </w:r>
      <w:r>
        <w:rPr>
          <w:rFonts w:hint="eastAsia" w:ascii="仿宋" w:hAnsi="仿宋" w:eastAsia="仿宋" w:cs="仿宋_GB2312"/>
          <w:sz w:val="32"/>
          <w:szCs w:val="32"/>
          <w:u w:val="single"/>
          <w:lang w:val="en-US" w:eastAsia="zh-CN"/>
        </w:rPr>
        <w:t xml:space="preserve">上饶市信赖工业美术学校              </w:t>
      </w:r>
      <w:r>
        <w:rPr>
          <w:rFonts w:hint="eastAsia" w:ascii="仿宋" w:hAnsi="仿宋" w:eastAsia="仿宋" w:cs="仿宋_GB2312"/>
          <w:sz w:val="32"/>
          <w:szCs w:val="32"/>
          <w:u w:val="single"/>
        </w:rPr>
        <w:t xml:space="preserve">  </w:t>
      </w:r>
      <w:r>
        <w:rPr>
          <w:rFonts w:hint="eastAsia" w:ascii="仿宋" w:hAnsi="仿宋" w:eastAsia="仿宋" w:cs="仿宋_GB2312"/>
          <w:sz w:val="32"/>
          <w:szCs w:val="32"/>
        </w:rPr>
        <w:t>职业教育质量报告（2025年度）的真实性、完整性和准确性负责。</w:t>
      </w:r>
    </w:p>
    <w:p w14:paraId="38009EC0">
      <w:pPr>
        <w:spacing w:line="360" w:lineRule="auto"/>
        <w:ind w:firstLine="640" w:firstLineChars="200"/>
        <w:rPr>
          <w:rFonts w:hint="eastAsia" w:ascii="仿宋" w:hAnsi="仿宋" w:eastAsia="仿宋" w:cs="仿宋_GB2312"/>
          <w:sz w:val="32"/>
          <w:szCs w:val="32"/>
        </w:rPr>
      </w:pPr>
      <w:r>
        <w:rPr>
          <w:rFonts w:hint="eastAsia" w:ascii="仿宋" w:hAnsi="仿宋" w:eastAsia="仿宋" w:cs="仿宋_GB2312"/>
          <w:sz w:val="32"/>
          <w:szCs w:val="32"/>
        </w:rPr>
        <w:t>特此声明。</w:t>
      </w:r>
    </w:p>
    <w:p w14:paraId="63E0BE05">
      <w:pPr>
        <w:spacing w:line="360" w:lineRule="auto"/>
        <w:rPr>
          <w:rFonts w:hint="eastAsia" w:ascii="仿宋" w:hAnsi="仿宋" w:eastAsia="仿宋" w:cs="仿宋_GB2312"/>
          <w:sz w:val="32"/>
          <w:szCs w:val="32"/>
        </w:rPr>
      </w:pPr>
      <w:r>
        <w:rPr>
          <w:sz w:val="32"/>
        </w:rPr>
        <mc:AlternateContent>
          <mc:Choice Requires="wps">
            <w:drawing>
              <wp:anchor distT="0" distB="0" distL="114300" distR="114300" simplePos="0" relativeHeight="251659264" behindDoc="1" locked="0" layoutInCell="1" allowOverlap="1">
                <wp:simplePos x="0" y="0"/>
                <wp:positionH relativeFrom="column">
                  <wp:posOffset>1732915</wp:posOffset>
                </wp:positionH>
                <wp:positionV relativeFrom="paragraph">
                  <wp:posOffset>179070</wp:posOffset>
                </wp:positionV>
                <wp:extent cx="2338705" cy="1713230"/>
                <wp:effectExtent l="0" t="0" r="0" b="0"/>
                <wp:wrapNone/>
                <wp:docPr id="24" name="文本框 24"/>
                <wp:cNvGraphicFramePr/>
                <a:graphic xmlns:a="http://schemas.openxmlformats.org/drawingml/2006/main">
                  <a:graphicData uri="http://schemas.microsoft.com/office/word/2010/wordprocessingShape">
                    <wps:wsp>
                      <wps:cNvSpPr txBox="1"/>
                      <wps:spPr>
                        <a:xfrm rot="19800000">
                          <a:off x="3478530" y="6208395"/>
                          <a:ext cx="2338705" cy="1713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2365F">
                            <w:pPr>
                              <w:rPr>
                                <w:rFonts w:hint="eastAsia" w:ascii="仿宋" w:hAnsi="仿宋" w:eastAsia="仿宋" w:cs="仿宋_GB2312"/>
                                <w:sz w:val="32"/>
                                <w:szCs w:val="32"/>
                              </w:rPr>
                            </w:pPr>
                            <w:r>
                              <w:rPr>
                                <w:rFonts w:hint="eastAsia" w:ascii="仿宋" w:hAnsi="仿宋" w:eastAsia="仿宋" w:cs="仿宋_GB2312"/>
                                <w:sz w:val="32"/>
                                <w:szCs w:val="32"/>
                              </w:rPr>
                              <w:drawing>
                                <wp:inline distT="0" distB="0" distL="114300" distR="114300">
                                  <wp:extent cx="1471295" cy="1438910"/>
                                  <wp:effectExtent l="0" t="0" r="14605" b="8890"/>
                                  <wp:docPr id="17" name="图片 17" descr="defaul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efault-72"/>
                                          <pic:cNvPicPr>
                                            <a:picLocks noChangeAspect="1"/>
                                          </pic:cNvPicPr>
                                        </pic:nvPicPr>
                                        <pic:blipFill>
                                          <a:blip r:embed="rId6">
                                            <a:clrChange>
                                              <a:clrFrom>
                                                <a:srgbClr val="FFFFFF">
                                                  <a:alpha val="100000"/>
                                                </a:srgbClr>
                                              </a:clrFrom>
                                              <a:clrTo>
                                                <a:srgbClr val="FFFFFF">
                                                  <a:alpha val="100000"/>
                                                  <a:alpha val="0"/>
                                                </a:srgbClr>
                                              </a:clrTo>
                                            </a:clrChange>
                                          </a:blip>
                                          <a:srcRect l="1432" t="2401" r="969" b="2148"/>
                                          <a:stretch>
                                            <a:fillRect/>
                                          </a:stretch>
                                        </pic:blipFill>
                                        <pic:spPr>
                                          <a:xfrm>
                                            <a:off x="0" y="0"/>
                                            <a:ext cx="1471295" cy="1438910"/>
                                          </a:xfrm>
                                          <a:prstGeom prst="ellipse">
                                            <a:avLst/>
                                          </a:prstGeom>
                                        </pic:spPr>
                                      </pic:pic>
                                    </a:graphicData>
                                  </a:graphic>
                                </wp:inline>
                              </w:drawing>
                            </w:r>
                          </w:p>
                          <w:p w14:paraId="21BD7B0D">
                            <w:pPr>
                              <w:rPr>
                                <w:color w:val="0000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5pt;margin-top:14.1pt;height:134.9pt;width:184.15pt;rotation:-1966080f;z-index:-251657216;mso-width-relative:page;mso-height-relative:page;" filled="f" stroked="f" coordsize="21600,21600" o:gfxdata="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wTlFvZAAAACgEA&#10;AA8AAAAAAAAAAQAgAAAAIgAAAGRycy9kb3ducmV2LnhtbFBLAQIUABQAAAAIAIdO4kAspv0MUgIA&#10;AIQEAAAOAAAAAAAAAAEAIAAAACgBAABkcnMvZTJvRG9jLnhtbFBLBQYAAAAABgAGAFkBAADsBQAA&#10;AAA=&#10;">
                <v:fill on="f" focussize="0,0"/>
                <v:stroke on="f" weight="0.5pt"/>
                <v:imagedata o:title=""/>
                <o:lock v:ext="edit" aspectratio="f"/>
                <v:textbox>
                  <w:txbxContent>
                    <w:p w14:paraId="0362365F">
                      <w:pPr>
                        <w:rPr>
                          <w:rFonts w:hint="eastAsia" w:ascii="仿宋" w:hAnsi="仿宋" w:eastAsia="仿宋" w:cs="仿宋_GB2312"/>
                          <w:sz w:val="32"/>
                          <w:szCs w:val="32"/>
                        </w:rPr>
                      </w:pPr>
                      <w:r>
                        <w:rPr>
                          <w:rFonts w:hint="eastAsia" w:ascii="仿宋" w:hAnsi="仿宋" w:eastAsia="仿宋" w:cs="仿宋_GB2312"/>
                          <w:sz w:val="32"/>
                          <w:szCs w:val="32"/>
                        </w:rPr>
                        <w:drawing>
                          <wp:inline distT="0" distB="0" distL="114300" distR="114300">
                            <wp:extent cx="1471295" cy="1438910"/>
                            <wp:effectExtent l="0" t="0" r="14605" b="8890"/>
                            <wp:docPr id="17" name="图片 17" descr="defaul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efault-72"/>
                                    <pic:cNvPicPr>
                                      <a:picLocks noChangeAspect="1"/>
                                    </pic:cNvPicPr>
                                  </pic:nvPicPr>
                                  <pic:blipFill>
                                    <a:blip r:embed="rId6">
                                      <a:clrChange>
                                        <a:clrFrom>
                                          <a:srgbClr val="FFFFFF">
                                            <a:alpha val="100000"/>
                                          </a:srgbClr>
                                        </a:clrFrom>
                                        <a:clrTo>
                                          <a:srgbClr val="FFFFFF">
                                            <a:alpha val="100000"/>
                                            <a:alpha val="0"/>
                                          </a:srgbClr>
                                        </a:clrTo>
                                      </a:clrChange>
                                    </a:blip>
                                    <a:srcRect l="1432" t="2401" r="969" b="2148"/>
                                    <a:stretch>
                                      <a:fillRect/>
                                    </a:stretch>
                                  </pic:blipFill>
                                  <pic:spPr>
                                    <a:xfrm>
                                      <a:off x="0" y="0"/>
                                      <a:ext cx="1471295" cy="1438910"/>
                                    </a:xfrm>
                                    <a:prstGeom prst="ellipse">
                                      <a:avLst/>
                                    </a:prstGeom>
                                  </pic:spPr>
                                </pic:pic>
                              </a:graphicData>
                            </a:graphic>
                          </wp:inline>
                        </w:drawing>
                      </w:r>
                    </w:p>
                    <w:p w14:paraId="21BD7B0D">
                      <w:pPr>
                        <w:rPr>
                          <w:color w:val="0000FF"/>
                        </w:rPr>
                      </w:pPr>
                    </w:p>
                  </w:txbxContent>
                </v:textbox>
              </v:shape>
            </w:pict>
          </mc:Fallback>
        </mc:AlternateContent>
      </w:r>
    </w:p>
    <w:p w14:paraId="1002D939">
      <w:pPr>
        <w:spacing w:line="360" w:lineRule="auto"/>
        <w:rPr>
          <w:rFonts w:hint="eastAsia" w:ascii="仿宋" w:hAnsi="仿宋" w:eastAsia="仿宋" w:cs="仿宋_GB2312"/>
          <w:sz w:val="32"/>
          <w:szCs w:val="32"/>
        </w:rPr>
      </w:pPr>
    </w:p>
    <w:p w14:paraId="1BB43EB0">
      <w:pPr>
        <w:spacing w:line="360" w:lineRule="auto"/>
        <w:rPr>
          <w:rFonts w:hint="eastAsia" w:ascii="仿宋" w:hAnsi="仿宋" w:eastAsia="仿宋" w:cs="仿宋_GB2312"/>
          <w:sz w:val="32"/>
          <w:szCs w:val="32"/>
        </w:rPr>
      </w:pPr>
      <w:r>
        <w:rPr>
          <w:sz w:val="21"/>
        </w:rPr>
        <mc:AlternateContent>
          <mc:Choice Requires="wps">
            <w:drawing>
              <wp:anchor distT="0" distB="0" distL="114300" distR="114300" simplePos="0" relativeHeight="251660288" behindDoc="1" locked="0" layoutInCell="1" allowOverlap="1">
                <wp:simplePos x="0" y="0"/>
                <wp:positionH relativeFrom="column">
                  <wp:posOffset>3965575</wp:posOffset>
                </wp:positionH>
                <wp:positionV relativeFrom="paragraph">
                  <wp:posOffset>301625</wp:posOffset>
                </wp:positionV>
                <wp:extent cx="1842770" cy="1366520"/>
                <wp:effectExtent l="0" t="0" r="0" b="0"/>
                <wp:wrapNone/>
                <wp:docPr id="26" name="文本框 26"/>
                <wp:cNvGraphicFramePr/>
                <a:graphic xmlns:a="http://schemas.openxmlformats.org/drawingml/2006/main">
                  <a:graphicData uri="http://schemas.microsoft.com/office/word/2010/wordprocessingShape">
                    <wps:wsp>
                      <wps:cNvSpPr txBox="1"/>
                      <wps:spPr>
                        <a:xfrm>
                          <a:off x="3267075" y="7514590"/>
                          <a:ext cx="1842770" cy="1366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8D2CF">
                            <w:pPr>
                              <w:rPr>
                                <w:rFonts w:hint="eastAsia" w:eastAsiaTheme="minorEastAsia"/>
                                <w:lang w:eastAsia="zh-CN"/>
                              </w:rPr>
                            </w:pPr>
                          </w:p>
                          <w:p w14:paraId="3B04306F">
                            <w:pPr>
                              <w:rPr>
                                <w:rFonts w:hint="eastAsia" w:eastAsiaTheme="minorEastAsia"/>
                                <w:lang w:eastAsia="zh-CN"/>
                              </w:rPr>
                            </w:pPr>
                            <w:r>
                              <w:rPr>
                                <w:rFonts w:hint="eastAsia" w:eastAsiaTheme="minorEastAsia"/>
                                <w:lang w:eastAsia="zh-CN"/>
                              </w:rPr>
                              <w:drawing>
                                <wp:inline distT="0" distB="0" distL="114300" distR="114300">
                                  <wp:extent cx="1326515" cy="726440"/>
                                  <wp:effectExtent l="0" t="0" r="6985" b="16510"/>
                                  <wp:docPr id="27" name="图片 27" descr="default-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efault-73"/>
                                          <pic:cNvPicPr>
                                            <a:picLocks noChangeAspect="1"/>
                                          </pic:cNvPicPr>
                                        </pic:nvPicPr>
                                        <pic:blipFill>
                                          <a:blip r:embed="rId7">
                                            <a:clrChange>
                                              <a:clrFrom>
                                                <a:srgbClr val="D7D6DB">
                                                  <a:alpha val="100000"/>
                                                </a:srgbClr>
                                              </a:clrFrom>
                                              <a:clrTo>
                                                <a:srgbClr val="D7D6DB">
                                                  <a:alpha val="100000"/>
                                                  <a:alpha val="0"/>
                                                </a:srgbClr>
                                              </a:clrTo>
                                            </a:clrChange>
                                          </a:blip>
                                          <a:srcRect t="26788" b="16774"/>
                                          <a:stretch>
                                            <a:fillRect/>
                                          </a:stretch>
                                        </pic:blipFill>
                                        <pic:spPr>
                                          <a:xfrm>
                                            <a:off x="0" y="0"/>
                                            <a:ext cx="1326515" cy="726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25pt;margin-top:23.75pt;height:107.6pt;width:145.1pt;z-index:-251656192;mso-width-relative:page;mso-height-relative:page;" filled="f" stroked="f" coordsize="21600,21600" o:gfxdata="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u6yv3AAAAAoBAAAPAAAA&#10;AAAAAAEAIAAAACIAAABkcnMvZG93bnJldi54bWxQSwECFAAUAAAACACHTuJACBvkBEoCAAB1BAAA&#10;DgAAAAAAAAABACAAAAArAQAAZHJzL2Uyb0RvYy54bWxQSwUGAAAAAAYABgBZAQAA5wUAAAAA&#10;">
                <v:fill on="f" focussize="0,0"/>
                <v:stroke on="f" weight="0.5pt"/>
                <v:imagedata o:title=""/>
                <o:lock v:ext="edit" aspectratio="f"/>
                <v:textbox>
                  <w:txbxContent>
                    <w:p w14:paraId="5848D2CF">
                      <w:pPr>
                        <w:rPr>
                          <w:rFonts w:hint="eastAsia" w:eastAsiaTheme="minorEastAsia"/>
                          <w:lang w:eastAsia="zh-CN"/>
                        </w:rPr>
                      </w:pPr>
                    </w:p>
                    <w:p w14:paraId="3B04306F">
                      <w:pPr>
                        <w:rPr>
                          <w:rFonts w:hint="eastAsia" w:eastAsiaTheme="minorEastAsia"/>
                          <w:lang w:eastAsia="zh-CN"/>
                        </w:rPr>
                      </w:pPr>
                      <w:r>
                        <w:rPr>
                          <w:rFonts w:hint="eastAsia" w:eastAsiaTheme="minorEastAsia"/>
                          <w:lang w:eastAsia="zh-CN"/>
                        </w:rPr>
                        <w:drawing>
                          <wp:inline distT="0" distB="0" distL="114300" distR="114300">
                            <wp:extent cx="1326515" cy="726440"/>
                            <wp:effectExtent l="0" t="0" r="6985" b="16510"/>
                            <wp:docPr id="27" name="图片 27" descr="default-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efault-73"/>
                                    <pic:cNvPicPr>
                                      <a:picLocks noChangeAspect="1"/>
                                    </pic:cNvPicPr>
                                  </pic:nvPicPr>
                                  <pic:blipFill>
                                    <a:blip r:embed="rId7">
                                      <a:clrChange>
                                        <a:clrFrom>
                                          <a:srgbClr val="D7D6DB">
                                            <a:alpha val="100000"/>
                                          </a:srgbClr>
                                        </a:clrFrom>
                                        <a:clrTo>
                                          <a:srgbClr val="D7D6DB">
                                            <a:alpha val="100000"/>
                                            <a:alpha val="0"/>
                                          </a:srgbClr>
                                        </a:clrTo>
                                      </a:clrChange>
                                    </a:blip>
                                    <a:srcRect t="26788" b="16774"/>
                                    <a:stretch>
                                      <a:fillRect/>
                                    </a:stretch>
                                  </pic:blipFill>
                                  <pic:spPr>
                                    <a:xfrm>
                                      <a:off x="0" y="0"/>
                                      <a:ext cx="1326515" cy="726440"/>
                                    </a:xfrm>
                                    <a:prstGeom prst="rect">
                                      <a:avLst/>
                                    </a:prstGeom>
                                  </pic:spPr>
                                </pic:pic>
                              </a:graphicData>
                            </a:graphic>
                          </wp:inline>
                        </w:drawing>
                      </w:r>
                    </w:p>
                  </w:txbxContent>
                </v:textbox>
              </v:shape>
            </w:pict>
          </mc:Fallback>
        </mc:AlternateContent>
      </w:r>
    </w:p>
    <w:p w14:paraId="602E2A80">
      <w:pPr>
        <w:wordWrap w:val="0"/>
        <w:spacing w:line="480" w:lineRule="auto"/>
        <w:jc w:val="right"/>
        <w:rPr>
          <w:rFonts w:hint="eastAsia" w:ascii="仿宋" w:hAnsi="仿宋" w:eastAsia="仿宋" w:cs="仿宋_GB2312"/>
          <w:sz w:val="32"/>
          <w:szCs w:val="32"/>
        </w:rPr>
      </w:pPr>
      <w:r>
        <w:rPr>
          <w:rFonts w:hint="eastAsia" w:ascii="仿宋" w:hAnsi="仿宋" w:eastAsia="仿宋" w:cs="仿宋_GB2312"/>
          <w:sz w:val="32"/>
          <w:szCs w:val="32"/>
        </w:rPr>
        <w:t xml:space="preserve">单位名称（盖章）：                     </w:t>
      </w:r>
    </w:p>
    <w:p w14:paraId="1DADA7E5">
      <w:pPr>
        <w:wordWrap w:val="0"/>
        <w:spacing w:line="480" w:lineRule="auto"/>
        <w:jc w:val="right"/>
        <w:rPr>
          <w:rFonts w:hint="eastAsia" w:ascii="仿宋" w:hAnsi="仿宋" w:eastAsia="仿宋" w:cs="仿宋_GB2312"/>
          <w:sz w:val="32"/>
          <w:szCs w:val="32"/>
        </w:rPr>
      </w:pPr>
      <w:r>
        <w:rPr>
          <w:rFonts w:hint="eastAsia" w:ascii="仿宋" w:hAnsi="仿宋" w:eastAsia="仿宋" w:cs="仿宋_GB2312"/>
          <w:sz w:val="32"/>
          <w:szCs w:val="32"/>
        </w:rPr>
        <w:t xml:space="preserve">（学校）法定代表人（签名）：            </w:t>
      </w:r>
    </w:p>
    <w:p w14:paraId="42CE1F60">
      <w:pPr>
        <w:spacing w:line="360" w:lineRule="auto"/>
        <w:jc w:val="right"/>
        <w:rPr>
          <w:rFonts w:hint="eastAsia" w:ascii="仿宋" w:hAnsi="仿宋" w:eastAsia="仿宋" w:cs="仿宋_GB2312"/>
          <w:sz w:val="32"/>
          <w:szCs w:val="32"/>
        </w:rPr>
      </w:pPr>
    </w:p>
    <w:p w14:paraId="286DB2A1">
      <w:pPr>
        <w:wordWrap w:val="0"/>
        <w:spacing w:line="360" w:lineRule="auto"/>
        <w:ind w:firstLine="640" w:firstLineChars="200"/>
        <w:jc w:val="right"/>
        <w:rPr>
          <w:rFonts w:hint="eastAsia" w:ascii="仿宋" w:hAnsi="仿宋" w:eastAsia="仿宋" w:cs="仿宋_GB2312"/>
          <w:sz w:val="32"/>
          <w:szCs w:val="32"/>
        </w:rPr>
      </w:pPr>
      <w:r>
        <w:rPr>
          <w:rFonts w:hint="eastAsia" w:ascii="仿宋" w:hAnsi="仿宋" w:eastAsia="仿宋" w:cs="仿宋_GB2312"/>
          <w:sz w:val="32"/>
          <w:szCs w:val="32"/>
          <w:lang w:val="en-US" w:eastAsia="zh-CN"/>
        </w:rPr>
        <w:t>2025</w:t>
      </w:r>
      <w:r>
        <w:rPr>
          <w:rFonts w:hint="eastAsia" w:ascii="仿宋" w:hAnsi="仿宋" w:eastAsia="仿宋" w:cs="仿宋_GB2312"/>
          <w:sz w:val="32"/>
          <w:szCs w:val="32"/>
        </w:rPr>
        <w:t xml:space="preserve">年   </w:t>
      </w:r>
      <w:r>
        <w:rPr>
          <w:rFonts w:hint="eastAsia" w:ascii="仿宋" w:hAnsi="仿宋" w:eastAsia="仿宋" w:cs="仿宋_GB2312"/>
          <w:sz w:val="32"/>
          <w:szCs w:val="32"/>
          <w:lang w:val="en-US" w:eastAsia="zh-CN"/>
        </w:rPr>
        <w:t>12</w:t>
      </w:r>
      <w:r>
        <w:rPr>
          <w:rFonts w:hint="eastAsia" w:ascii="仿宋" w:hAnsi="仿宋" w:eastAsia="仿宋" w:cs="仿宋_GB2312"/>
          <w:sz w:val="32"/>
          <w:szCs w:val="32"/>
        </w:rPr>
        <w:t xml:space="preserve">  月  </w:t>
      </w:r>
      <w:r>
        <w:rPr>
          <w:rFonts w:hint="eastAsia" w:ascii="仿宋" w:hAnsi="仿宋" w:eastAsia="仿宋" w:cs="仿宋_GB2312"/>
          <w:sz w:val="32"/>
          <w:szCs w:val="32"/>
          <w:lang w:val="en-US" w:eastAsia="zh-CN"/>
        </w:rPr>
        <w:t>28</w:t>
      </w:r>
      <w:r>
        <w:rPr>
          <w:rFonts w:hint="eastAsia" w:ascii="仿宋" w:hAnsi="仿宋" w:eastAsia="仿宋" w:cs="仿宋_GB2312"/>
          <w:sz w:val="32"/>
          <w:szCs w:val="32"/>
        </w:rPr>
        <w:t xml:space="preserve">   日</w:t>
      </w:r>
    </w:p>
    <w:p w14:paraId="7B7A570A">
      <w:pPr>
        <w:rPr>
          <w:rFonts w:hint="eastAsia" w:eastAsiaTheme="minorEastAsia"/>
          <w:lang w:eastAsia="zh-CN"/>
        </w:rPr>
      </w:pPr>
    </w:p>
    <w:p w14:paraId="2FA8B4B6"/>
    <w:p w14:paraId="41ABCAD7"/>
    <w:p w14:paraId="7488D1E5"/>
    <w:p w14:paraId="232A9CA4"/>
    <w:p w14:paraId="78641E34"/>
    <w:p w14:paraId="2484F245"/>
    <w:p w14:paraId="3DE4EF29"/>
    <w:p w14:paraId="06C445AA"/>
    <w:p w14:paraId="0FA1801C"/>
    <w:p w14:paraId="5629DCE1"/>
    <w:p w14:paraId="12C8D8ED"/>
    <w:p w14:paraId="68A19085"/>
    <w:p w14:paraId="2F08D72E"/>
    <w:p w14:paraId="786E03C3"/>
    <w:p w14:paraId="2FD69F08">
      <w:pPr>
        <w:spacing w:line="360" w:lineRule="auto"/>
        <w:jc w:val="center"/>
        <w:rPr>
          <w:rFonts w:hint="eastAsia" w:ascii="仿宋" w:hAnsi="仿宋" w:eastAsia="仿宋" w:cs="仿宋_GB2312"/>
          <w:b/>
          <w:bCs/>
          <w:sz w:val="36"/>
          <w:szCs w:val="36"/>
          <w:lang w:val="en-US" w:eastAsia="zh-CN"/>
        </w:rPr>
      </w:pPr>
      <w:r>
        <w:rPr>
          <w:rFonts w:hint="eastAsia" w:ascii="仿宋" w:hAnsi="仿宋" w:eastAsia="仿宋" w:cs="仿宋_GB2312"/>
          <w:b/>
          <w:bCs/>
          <w:sz w:val="36"/>
          <w:szCs w:val="36"/>
          <w:lang w:val="en-US" w:eastAsia="zh-CN"/>
        </w:rPr>
        <w:t>前言</w:t>
      </w:r>
    </w:p>
    <w:p w14:paraId="5066D848">
      <w:pPr>
        <w:keepNext w:val="0"/>
        <w:keepLines w:val="0"/>
        <w:pageBreakBefore w:val="0"/>
        <w:widowControl w:val="0"/>
        <w:kinsoku/>
        <w:wordWrap/>
        <w:overflowPunct/>
        <w:topLinePunct w:val="0"/>
        <w:autoSpaceDE/>
        <w:autoSpaceDN/>
        <w:bidi w:val="0"/>
        <w:adjustRightInd/>
        <w:snapToGrid/>
        <w:spacing w:before="91" w:line="332" w:lineRule="auto"/>
        <w:ind w:firstLine="556" w:firstLineChars="200"/>
        <w:jc w:val="both"/>
        <w:textAlignment w:val="auto"/>
        <w:rPr>
          <w:rFonts w:hint="eastAsia" w:ascii="楷体" w:hAnsi="楷体" w:eastAsia="楷体" w:cs="楷体"/>
          <w:spacing w:val="-1"/>
          <w:sz w:val="28"/>
          <w:szCs w:val="28"/>
          <w:lang w:val="en-US" w:eastAsia="zh-CN"/>
        </w:rPr>
      </w:pPr>
      <w:r>
        <w:rPr>
          <w:rFonts w:hint="eastAsia" w:ascii="楷体" w:hAnsi="楷体" w:eastAsia="楷体" w:cs="楷体"/>
          <w:spacing w:val="-1"/>
          <w:sz w:val="28"/>
          <w:szCs w:val="28"/>
          <w:lang w:val="en-US" w:eastAsia="zh-CN"/>
        </w:rPr>
        <w:t>岁序常易，新元肇启。在职业教育高质量发展的浪潮中，上饶市信赖工艺美术学校肩负着守正创新、赋能产业的时代使命。本报告立足学校办学实际，全面梳理本年度在立德树人、专业建设、产教融合、人才培养等方面的探索与实践，客观呈现办学成果与发展成效，深刻剖析前进道路上的挑战与不足。</w:t>
      </w:r>
    </w:p>
    <w:p w14:paraId="6A06522F">
      <w:pPr>
        <w:keepNext w:val="0"/>
        <w:keepLines w:val="0"/>
        <w:pageBreakBefore w:val="0"/>
        <w:widowControl w:val="0"/>
        <w:kinsoku/>
        <w:wordWrap/>
        <w:overflowPunct/>
        <w:topLinePunct w:val="0"/>
        <w:autoSpaceDE/>
        <w:autoSpaceDN/>
        <w:bidi w:val="0"/>
        <w:adjustRightInd/>
        <w:snapToGrid/>
        <w:spacing w:before="91" w:line="332" w:lineRule="auto"/>
        <w:ind w:firstLine="556" w:firstLineChars="200"/>
        <w:jc w:val="both"/>
        <w:textAlignment w:val="auto"/>
        <w:rPr>
          <w:rFonts w:hint="eastAsia" w:ascii="楷体" w:hAnsi="楷体" w:eastAsia="楷体" w:cs="楷体"/>
          <w:spacing w:val="-1"/>
          <w:sz w:val="28"/>
          <w:szCs w:val="28"/>
          <w:lang w:val="en-US" w:eastAsia="zh-CN"/>
        </w:rPr>
      </w:pPr>
      <w:r>
        <w:rPr>
          <w:rFonts w:hint="eastAsia" w:ascii="楷体" w:hAnsi="楷体" w:eastAsia="楷体" w:cs="楷体"/>
          <w:spacing w:val="-1"/>
          <w:sz w:val="28"/>
          <w:szCs w:val="28"/>
          <w:lang w:val="en-US" w:eastAsia="zh-CN"/>
        </w:rPr>
        <w:t>过去一年，我校始终秉持“匠心育人、技艺立身”的办学理念，深耕工艺美术专业特色，将文化传承与现代设计相融合，在课程体系优化、“双师型”教师队伍建设、实训基地打造等方面持续发力。开设计算机应用专业，依托校企合作平台，推动课堂教学与行业需求精准对接，助力学生在技能竞赛、升学就业等领域崭露头角。发展幼儿保育专业，为学生提供更多样的专业选择。同时，我们也清醒地认识到，在社会对优质职教资源需求日益增长的背景下，学校在生源质量提升、实训资源拓展、品牌影响力塑造等方面仍需攻坚克难。</w:t>
      </w:r>
    </w:p>
    <w:p w14:paraId="002AB6D8">
      <w:pPr>
        <w:keepNext w:val="0"/>
        <w:keepLines w:val="0"/>
        <w:pageBreakBefore w:val="0"/>
        <w:widowControl w:val="0"/>
        <w:kinsoku/>
        <w:wordWrap/>
        <w:overflowPunct/>
        <w:topLinePunct w:val="0"/>
        <w:autoSpaceDE/>
        <w:autoSpaceDN/>
        <w:bidi w:val="0"/>
        <w:adjustRightInd/>
        <w:snapToGrid/>
        <w:spacing w:before="91" w:line="332" w:lineRule="auto"/>
        <w:ind w:firstLine="556" w:firstLineChars="200"/>
        <w:jc w:val="both"/>
        <w:textAlignment w:val="auto"/>
        <w:rPr>
          <w:rFonts w:hint="eastAsia" w:ascii="楷体" w:hAnsi="楷体" w:eastAsia="楷体" w:cs="楷体"/>
          <w:spacing w:val="-1"/>
          <w:sz w:val="28"/>
          <w:szCs w:val="28"/>
        </w:rPr>
      </w:pPr>
      <w:r>
        <w:rPr>
          <w:rFonts w:hint="eastAsia" w:ascii="楷体" w:hAnsi="楷体" w:eastAsia="楷体" w:cs="楷体"/>
          <w:spacing w:val="-1"/>
          <w:sz w:val="28"/>
          <w:szCs w:val="28"/>
          <w:lang w:val="en-US" w:eastAsia="zh-CN"/>
        </w:rPr>
        <w:t>本报告既是对过往一年办学质量的系统总结，更是对未来发展方向的清晰擘画。诚望借此报告，与社会各界加强沟通交流，凝聚育人合力，共同推动中职教育行稳致远，为培养更多德技兼修的技能人才、助力文化传承与产业升级贡献力量！</w:t>
      </w:r>
    </w:p>
    <w:p w14:paraId="2F9FF1C2">
      <w:pPr>
        <w:keepNext w:val="0"/>
        <w:keepLines w:val="0"/>
        <w:pageBreakBefore w:val="0"/>
        <w:widowControl w:val="0"/>
        <w:kinsoku/>
        <w:wordWrap/>
        <w:overflowPunct/>
        <w:topLinePunct w:val="0"/>
        <w:autoSpaceDE/>
        <w:autoSpaceDN/>
        <w:bidi w:val="0"/>
        <w:adjustRightInd/>
        <w:snapToGrid/>
        <w:spacing w:before="91" w:line="332" w:lineRule="auto"/>
        <w:ind w:left="28" w:firstLine="561"/>
        <w:jc w:val="both"/>
        <w:textAlignment w:val="auto"/>
        <w:rPr>
          <w:rFonts w:hint="eastAsia" w:ascii="楷体" w:hAnsi="楷体" w:eastAsia="楷体" w:cs="楷体"/>
          <w:spacing w:val="-1"/>
          <w:sz w:val="28"/>
          <w:szCs w:val="28"/>
          <w:lang w:val="en-US" w:eastAsia="zh-CN"/>
        </w:rPr>
      </w:pPr>
    </w:p>
    <w:p w14:paraId="1D1D00DF">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09CF0749">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650FE307">
      <w:pPr>
        <w:spacing w:before="0" w:beforeLines="0" w:after="0" w:afterLines="0" w:line="240" w:lineRule="auto"/>
        <w:ind w:left="0" w:leftChars="0" w:right="0" w:rightChars="0" w:firstLine="0" w:firstLineChars="0"/>
        <w:jc w:val="both"/>
        <w:rPr>
          <w:rFonts w:ascii="宋体" w:hAnsi="宋体" w:eastAsia="宋体" w:cstheme="minorBidi"/>
          <w:kern w:val="2"/>
          <w:sz w:val="21"/>
          <w:szCs w:val="24"/>
          <w:lang w:val="en-US" w:eastAsia="zh-CN" w:bidi="ar-SA"/>
        </w:rPr>
      </w:pPr>
    </w:p>
    <w:p w14:paraId="22F606D0">
      <w:pPr>
        <w:keepNext w:val="0"/>
        <w:keepLines w:val="0"/>
        <w:pageBreakBefore w:val="0"/>
        <w:tabs>
          <w:tab w:val="right" w:leader="middleDot" w:pos="7980"/>
        </w:tabs>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ascii="宋体" w:hAnsi="宋体" w:eastAsia="宋体" w:cstheme="minorBidi"/>
          <w:kern w:val="2"/>
          <w:sz w:val="21"/>
          <w:szCs w:val="24"/>
          <w:lang w:val="en-US" w:eastAsia="zh-CN" w:bidi="ar-SA"/>
        </w:rPr>
      </w:pPr>
      <w:r>
        <w:rPr>
          <w:rFonts w:hint="eastAsia" w:ascii="楷体" w:hAnsi="楷体" w:eastAsia="楷体" w:cs="楷体"/>
          <w:b/>
          <w:bCs/>
          <w:kern w:val="2"/>
          <w:sz w:val="32"/>
          <w:szCs w:val="40"/>
          <w:lang w:val="en-US" w:eastAsia="zh-CN" w:bidi="ar-SA"/>
        </w:rPr>
        <w:t>目录</w:t>
      </w:r>
    </w:p>
    <w:p w14:paraId="442149EC">
      <w:pPr>
        <w:pStyle w:val="5"/>
        <w:tabs>
          <w:tab w:val="right" w:pos="3600"/>
          <w:tab w:val="right" w:leader="dot" w:pos="8306"/>
        </w:tabs>
      </w:pPr>
      <w:r>
        <w:fldChar w:fldCharType="begin"/>
      </w:r>
      <w:r>
        <w:instrText xml:space="preserve">TOC \o "1-3" \h \u </w:instrText>
      </w:r>
      <w:r>
        <w:fldChar w:fldCharType="separate"/>
      </w:r>
      <w:r>
        <w:fldChar w:fldCharType="begin"/>
      </w:r>
      <w:r>
        <w:instrText xml:space="preserve"> HYPERLINK \l _Toc6428 </w:instrText>
      </w:r>
      <w:r>
        <w:fldChar w:fldCharType="separate"/>
      </w:r>
      <w:r>
        <w:rPr>
          <w:rFonts w:hint="eastAsia" w:ascii="楷体" w:hAnsi="楷体" w:eastAsia="楷体" w:cs="楷体"/>
          <w:bCs/>
          <w:szCs w:val="32"/>
        </w:rPr>
        <w:t>1.基本情况</w:t>
      </w:r>
      <w:r>
        <w:fldChar w:fldCharType="begin"/>
      </w:r>
      <w:r>
        <w:instrText xml:space="preserve"> PAGEREF _Toc6428 \h </w:instrText>
      </w:r>
      <w:r>
        <w:fldChar w:fldCharType="separate"/>
      </w:r>
      <w:r>
        <w:t>1</w:t>
      </w:r>
      <w:r>
        <w:fldChar w:fldCharType="end"/>
      </w:r>
      <w:r>
        <w:fldChar w:fldCharType="end"/>
      </w:r>
    </w:p>
    <w:p w14:paraId="6B0E9FCC">
      <w:pPr>
        <w:pStyle w:val="7"/>
        <w:tabs>
          <w:tab w:val="right" w:pos="4000"/>
          <w:tab w:val="right" w:leader="dot" w:pos="8306"/>
        </w:tabs>
        <w:ind w:left="0" w:leftChars="0" w:firstLine="0" w:firstLineChars="0"/>
      </w:pPr>
      <w:r>
        <w:fldChar w:fldCharType="begin"/>
      </w:r>
      <w:r>
        <w:instrText xml:space="preserve"> HYPERLINK \l _Toc26778 </w:instrText>
      </w:r>
      <w:r>
        <w:fldChar w:fldCharType="separate"/>
      </w:r>
      <w:r>
        <w:rPr>
          <w:rFonts w:hint="eastAsia" w:ascii="楷体" w:hAnsi="楷体" w:eastAsia="楷体" w:cs="楷体"/>
          <w:bCs/>
          <w:szCs w:val="28"/>
        </w:rPr>
        <w:t>1.1 学校概况</w:t>
      </w:r>
      <w:r>
        <w:rPr>
          <w:rFonts w:hint="eastAsia" w:ascii="楷体" w:hAnsi="楷体" w:eastAsia="楷体" w:cs="楷体"/>
          <w:szCs w:val="28"/>
          <w:lang w:eastAsia="zh-CN"/>
        </w:rPr>
        <w:t>…</w:t>
      </w:r>
      <w:r>
        <w:fldChar w:fldCharType="begin"/>
      </w:r>
      <w:r>
        <w:instrText xml:space="preserve"> PAGEREF _Toc26778 \h </w:instrText>
      </w:r>
      <w:r>
        <w:fldChar w:fldCharType="separate"/>
      </w:r>
      <w:r>
        <w:t>1</w:t>
      </w:r>
      <w:r>
        <w:fldChar w:fldCharType="end"/>
      </w:r>
      <w:r>
        <w:fldChar w:fldCharType="end"/>
      </w:r>
    </w:p>
    <w:p w14:paraId="3687C90A">
      <w:pPr>
        <w:pStyle w:val="7"/>
        <w:tabs>
          <w:tab w:val="right" w:pos="4000"/>
          <w:tab w:val="right" w:leader="dot" w:pos="8306"/>
        </w:tabs>
        <w:ind w:left="0" w:leftChars="0" w:firstLine="0" w:firstLineChars="0"/>
      </w:pPr>
      <w:r>
        <w:fldChar w:fldCharType="begin"/>
      </w:r>
      <w:r>
        <w:instrText xml:space="preserve"> HYPERLINK \l _Toc4272 </w:instrText>
      </w:r>
      <w:r>
        <w:fldChar w:fldCharType="separate"/>
      </w:r>
      <w:r>
        <w:rPr>
          <w:rFonts w:hint="eastAsia" w:ascii="楷体" w:hAnsi="楷体" w:eastAsia="楷体" w:cs="楷体"/>
          <w:bCs/>
          <w:szCs w:val="28"/>
        </w:rPr>
        <w:t>1.2 学生情况</w:t>
      </w:r>
      <w:r>
        <w:rPr>
          <w:rFonts w:hint="eastAsia" w:ascii="楷体" w:hAnsi="楷体" w:eastAsia="楷体" w:cs="楷体"/>
          <w:szCs w:val="28"/>
          <w:lang w:eastAsia="zh-CN"/>
        </w:rPr>
        <w:t>…</w:t>
      </w:r>
      <w:r>
        <w:fldChar w:fldCharType="begin"/>
      </w:r>
      <w:r>
        <w:instrText xml:space="preserve"> PAGEREF _Toc4272 \h </w:instrText>
      </w:r>
      <w:r>
        <w:fldChar w:fldCharType="separate"/>
      </w:r>
      <w:r>
        <w:t>1</w:t>
      </w:r>
      <w:r>
        <w:fldChar w:fldCharType="end"/>
      </w:r>
      <w:r>
        <w:fldChar w:fldCharType="end"/>
      </w:r>
    </w:p>
    <w:p w14:paraId="6CA8E9B8">
      <w:pPr>
        <w:pStyle w:val="7"/>
        <w:tabs>
          <w:tab w:val="right" w:pos="4000"/>
          <w:tab w:val="right" w:leader="dot" w:pos="8306"/>
        </w:tabs>
        <w:ind w:left="0" w:leftChars="0" w:firstLine="0" w:firstLineChars="0"/>
      </w:pPr>
      <w:r>
        <w:fldChar w:fldCharType="begin"/>
      </w:r>
      <w:r>
        <w:instrText xml:space="preserve"> HYPERLINK \l _Toc8681 </w:instrText>
      </w:r>
      <w:r>
        <w:fldChar w:fldCharType="separate"/>
      </w:r>
      <w:r>
        <w:rPr>
          <w:rFonts w:hint="eastAsia" w:ascii="楷体" w:hAnsi="楷体" w:eastAsia="楷体" w:cs="楷体"/>
          <w:bCs/>
          <w:szCs w:val="28"/>
        </w:rPr>
        <w:t>1.3 教师队伍</w:t>
      </w:r>
      <w:r>
        <w:rPr>
          <w:rFonts w:hint="eastAsia" w:ascii="楷体" w:hAnsi="楷体" w:eastAsia="楷体" w:cs="楷体"/>
          <w:bCs/>
          <w:szCs w:val="28"/>
          <w:lang w:eastAsia="zh-CN"/>
        </w:rPr>
        <w:t>…</w:t>
      </w:r>
      <w:r>
        <w:fldChar w:fldCharType="begin"/>
      </w:r>
      <w:r>
        <w:instrText xml:space="preserve"> PAGEREF _Toc8681 \h </w:instrText>
      </w:r>
      <w:r>
        <w:fldChar w:fldCharType="separate"/>
      </w:r>
      <w:r>
        <w:t>1</w:t>
      </w:r>
      <w:r>
        <w:fldChar w:fldCharType="end"/>
      </w:r>
      <w:r>
        <w:fldChar w:fldCharType="end"/>
      </w:r>
    </w:p>
    <w:p w14:paraId="0F3F0DA9">
      <w:pPr>
        <w:pStyle w:val="5"/>
        <w:tabs>
          <w:tab w:val="right" w:leader="dot" w:pos="8306"/>
        </w:tabs>
      </w:pPr>
      <w:r>
        <w:fldChar w:fldCharType="begin"/>
      </w:r>
      <w:r>
        <w:instrText xml:space="preserve"> HYPERLINK \l _Toc10812 </w:instrText>
      </w:r>
      <w:r>
        <w:fldChar w:fldCharType="separate"/>
      </w:r>
      <w:r>
        <w:rPr>
          <w:rFonts w:hint="eastAsia" w:ascii="楷体" w:hAnsi="楷体" w:eastAsia="楷体" w:cs="楷体"/>
          <w:bCs/>
          <w:szCs w:val="32"/>
          <w:lang w:val="en-US" w:eastAsia="zh-CN"/>
        </w:rPr>
        <w:t>2.人才培养</w:t>
      </w:r>
      <w:r>
        <w:fldChar w:fldCharType="begin"/>
      </w:r>
      <w:r>
        <w:instrText xml:space="preserve"> PAGEREF _Toc10812 \h </w:instrText>
      </w:r>
      <w:r>
        <w:fldChar w:fldCharType="separate"/>
      </w:r>
      <w:r>
        <w:t>2</w:t>
      </w:r>
      <w:r>
        <w:fldChar w:fldCharType="end"/>
      </w:r>
      <w:r>
        <w:fldChar w:fldCharType="end"/>
      </w:r>
    </w:p>
    <w:p w14:paraId="103416E0">
      <w:pPr>
        <w:pStyle w:val="7"/>
        <w:tabs>
          <w:tab w:val="right" w:pos="4000"/>
          <w:tab w:val="right" w:leader="dot" w:pos="8306"/>
        </w:tabs>
        <w:ind w:left="0" w:leftChars="0" w:firstLine="0" w:firstLineChars="0"/>
      </w:pPr>
      <w:r>
        <w:fldChar w:fldCharType="begin"/>
      </w:r>
      <w:r>
        <w:instrText xml:space="preserve"> HYPERLINK \l _Toc5115 </w:instrText>
      </w:r>
      <w:r>
        <w:fldChar w:fldCharType="separate"/>
      </w:r>
      <w:r>
        <w:rPr>
          <w:rFonts w:hint="eastAsia" w:ascii="楷体" w:hAnsi="楷体" w:eastAsia="楷体" w:cs="楷体"/>
          <w:bCs/>
          <w:szCs w:val="28"/>
          <w:lang w:val="en-US" w:eastAsia="zh-CN"/>
        </w:rPr>
        <w:t>2</w:t>
      </w:r>
      <w:r>
        <w:rPr>
          <w:rFonts w:hint="eastAsia" w:ascii="楷体" w:hAnsi="楷体" w:eastAsia="楷体" w:cs="楷体"/>
          <w:bCs/>
          <w:szCs w:val="28"/>
        </w:rPr>
        <w:t>.</w:t>
      </w:r>
      <w:r>
        <w:rPr>
          <w:rFonts w:hint="eastAsia" w:ascii="楷体" w:hAnsi="楷体" w:eastAsia="楷体" w:cs="楷体"/>
          <w:bCs/>
          <w:szCs w:val="28"/>
          <w:lang w:val="en-US" w:eastAsia="zh-CN"/>
        </w:rPr>
        <w:t>1</w:t>
      </w:r>
      <w:r>
        <w:rPr>
          <w:rFonts w:hint="eastAsia" w:ascii="楷体" w:hAnsi="楷体" w:eastAsia="楷体" w:cs="楷体"/>
          <w:bCs/>
          <w:szCs w:val="28"/>
        </w:rPr>
        <w:t xml:space="preserve"> 立德树人</w:t>
      </w:r>
      <w:r>
        <w:fldChar w:fldCharType="begin"/>
      </w:r>
      <w:r>
        <w:instrText xml:space="preserve"> PAGEREF _Toc5115 \h </w:instrText>
      </w:r>
      <w:r>
        <w:fldChar w:fldCharType="separate"/>
      </w:r>
      <w:r>
        <w:t>2</w:t>
      </w:r>
      <w:r>
        <w:fldChar w:fldCharType="end"/>
      </w:r>
      <w:r>
        <w:fldChar w:fldCharType="end"/>
      </w:r>
    </w:p>
    <w:p w14:paraId="5CFE3599">
      <w:pPr>
        <w:pStyle w:val="7"/>
        <w:tabs>
          <w:tab w:val="right" w:pos="4000"/>
          <w:tab w:val="right" w:leader="dot" w:pos="8306"/>
        </w:tabs>
        <w:ind w:left="0" w:leftChars="0" w:firstLine="0" w:firstLineChars="0"/>
      </w:pPr>
      <w:r>
        <w:fldChar w:fldCharType="begin"/>
      </w:r>
      <w:r>
        <w:instrText xml:space="preserve"> HYPERLINK \l _Toc27275 </w:instrText>
      </w:r>
      <w:r>
        <w:fldChar w:fldCharType="separate"/>
      </w:r>
      <w:r>
        <w:rPr>
          <w:rFonts w:hint="eastAsia" w:ascii="楷体" w:hAnsi="楷体" w:eastAsia="楷体" w:cs="楷体"/>
          <w:bCs/>
          <w:szCs w:val="28"/>
          <w:lang w:val="en-US" w:eastAsia="zh-CN"/>
        </w:rPr>
        <w:t>2</w:t>
      </w:r>
      <w:r>
        <w:rPr>
          <w:rFonts w:hint="eastAsia" w:ascii="楷体" w:hAnsi="楷体" w:eastAsia="楷体" w:cs="楷体"/>
          <w:bCs/>
          <w:szCs w:val="28"/>
        </w:rPr>
        <w:t>.</w:t>
      </w:r>
      <w:r>
        <w:rPr>
          <w:rFonts w:hint="eastAsia" w:ascii="楷体" w:hAnsi="楷体" w:eastAsia="楷体" w:cs="楷体"/>
          <w:bCs/>
          <w:szCs w:val="28"/>
          <w:lang w:val="en-US" w:eastAsia="zh-CN"/>
        </w:rPr>
        <w:t>2</w:t>
      </w:r>
      <w:r>
        <w:rPr>
          <w:rFonts w:hint="eastAsia" w:ascii="楷体" w:hAnsi="楷体" w:eastAsia="楷体" w:cs="楷体"/>
          <w:bCs/>
          <w:szCs w:val="28"/>
        </w:rPr>
        <w:t xml:space="preserve"> 技能成长</w:t>
      </w:r>
      <w:r>
        <w:fldChar w:fldCharType="begin"/>
      </w:r>
      <w:r>
        <w:instrText xml:space="preserve"> PAGEREF _Toc27275 \h </w:instrText>
      </w:r>
      <w:r>
        <w:fldChar w:fldCharType="separate"/>
      </w:r>
      <w:r>
        <w:t>7</w:t>
      </w:r>
      <w:r>
        <w:fldChar w:fldCharType="end"/>
      </w:r>
      <w:r>
        <w:fldChar w:fldCharType="end"/>
      </w:r>
    </w:p>
    <w:p w14:paraId="48476CFC">
      <w:pPr>
        <w:pStyle w:val="2"/>
        <w:tabs>
          <w:tab w:val="right" w:leader="dot" w:pos="8306"/>
        </w:tabs>
        <w:ind w:left="0" w:leftChars="0" w:firstLine="0" w:firstLineChars="0"/>
      </w:pPr>
      <w:r>
        <w:fldChar w:fldCharType="begin"/>
      </w:r>
      <w:r>
        <w:instrText xml:space="preserve"> HYPERLINK \l _Toc6051 </w:instrText>
      </w:r>
      <w:r>
        <w:fldChar w:fldCharType="separate"/>
      </w:r>
      <w:r>
        <w:rPr>
          <w:rFonts w:hint="eastAsia" w:ascii="楷体" w:hAnsi="楷体" w:eastAsia="楷体" w:cs="楷体"/>
          <w:szCs w:val="28"/>
          <w:lang w:val="en-US" w:eastAsia="zh-CN"/>
        </w:rPr>
        <w:t>2.2.1</w:t>
      </w:r>
      <w:r>
        <w:rPr>
          <w:rFonts w:hint="eastAsia" w:ascii="楷体" w:hAnsi="楷体" w:eastAsia="楷体" w:cs="楷体"/>
          <w:szCs w:val="28"/>
        </w:rPr>
        <w:t>工艺美术</w:t>
      </w:r>
      <w:r>
        <w:fldChar w:fldCharType="begin"/>
      </w:r>
      <w:r>
        <w:instrText xml:space="preserve"> PAGEREF _Toc6051 \h </w:instrText>
      </w:r>
      <w:r>
        <w:fldChar w:fldCharType="separate"/>
      </w:r>
      <w:r>
        <w:t>7</w:t>
      </w:r>
      <w:r>
        <w:fldChar w:fldCharType="end"/>
      </w:r>
      <w:r>
        <w:fldChar w:fldCharType="end"/>
      </w:r>
    </w:p>
    <w:p w14:paraId="644412C7">
      <w:pPr>
        <w:pStyle w:val="2"/>
        <w:tabs>
          <w:tab w:val="right" w:leader="dot" w:pos="8306"/>
        </w:tabs>
        <w:ind w:left="0" w:leftChars="0" w:firstLine="0" w:firstLineChars="0"/>
      </w:pPr>
      <w:r>
        <w:fldChar w:fldCharType="begin"/>
      </w:r>
      <w:r>
        <w:instrText xml:space="preserve"> HYPERLINK \l _Toc31090 </w:instrText>
      </w:r>
      <w:r>
        <w:fldChar w:fldCharType="separate"/>
      </w:r>
      <w:r>
        <w:rPr>
          <w:rFonts w:hint="eastAsia" w:ascii="楷体" w:hAnsi="楷体" w:eastAsia="楷体" w:cs="楷体"/>
          <w:szCs w:val="28"/>
          <w:lang w:val="en-US" w:eastAsia="zh-CN"/>
        </w:rPr>
        <w:t>2.2.2</w:t>
      </w:r>
      <w:r>
        <w:rPr>
          <w:rFonts w:hint="eastAsia" w:ascii="楷体" w:hAnsi="楷体" w:eastAsia="楷体" w:cs="楷体"/>
          <w:szCs w:val="28"/>
        </w:rPr>
        <w:t>幼儿保育</w:t>
      </w:r>
      <w:r>
        <w:fldChar w:fldCharType="begin"/>
      </w:r>
      <w:r>
        <w:instrText xml:space="preserve"> PAGEREF _Toc31090 \h </w:instrText>
      </w:r>
      <w:r>
        <w:fldChar w:fldCharType="separate"/>
      </w:r>
      <w:r>
        <w:t>8</w:t>
      </w:r>
      <w:r>
        <w:fldChar w:fldCharType="end"/>
      </w:r>
      <w:r>
        <w:fldChar w:fldCharType="end"/>
      </w:r>
    </w:p>
    <w:p w14:paraId="033DA73D">
      <w:pPr>
        <w:pStyle w:val="2"/>
        <w:tabs>
          <w:tab w:val="right" w:leader="dot" w:pos="8306"/>
        </w:tabs>
        <w:ind w:left="0" w:leftChars="0" w:firstLine="0" w:firstLineChars="0"/>
      </w:pPr>
      <w:r>
        <w:fldChar w:fldCharType="begin"/>
      </w:r>
      <w:r>
        <w:instrText xml:space="preserve"> HYPERLINK \l _Toc26222 </w:instrText>
      </w:r>
      <w:r>
        <w:fldChar w:fldCharType="separate"/>
      </w:r>
      <w:r>
        <w:rPr>
          <w:rFonts w:hint="eastAsia" w:ascii="楷体" w:hAnsi="楷体" w:eastAsia="楷体" w:cs="楷体"/>
          <w:szCs w:val="28"/>
          <w:lang w:val="en-US" w:eastAsia="zh-CN"/>
        </w:rPr>
        <w:t>2.2.3</w:t>
      </w:r>
      <w:r>
        <w:rPr>
          <w:rFonts w:hint="eastAsia" w:ascii="楷体" w:hAnsi="楷体" w:eastAsia="楷体" w:cs="楷体"/>
          <w:szCs w:val="28"/>
        </w:rPr>
        <w:t>计算机</w:t>
      </w:r>
      <w:r>
        <w:rPr>
          <w:rFonts w:hint="eastAsia" w:ascii="楷体" w:hAnsi="楷体" w:eastAsia="楷体" w:cs="楷体"/>
          <w:szCs w:val="28"/>
          <w:lang w:val="en-US" w:eastAsia="zh-CN"/>
        </w:rPr>
        <w:t>应用</w:t>
      </w:r>
      <w:r>
        <w:fldChar w:fldCharType="begin"/>
      </w:r>
      <w:r>
        <w:instrText xml:space="preserve"> PAGEREF _Toc26222 \h </w:instrText>
      </w:r>
      <w:r>
        <w:fldChar w:fldCharType="separate"/>
      </w:r>
      <w:r>
        <w:t>9</w:t>
      </w:r>
      <w:r>
        <w:fldChar w:fldCharType="end"/>
      </w:r>
      <w:r>
        <w:fldChar w:fldCharType="end"/>
      </w:r>
    </w:p>
    <w:p w14:paraId="226407B4">
      <w:pPr>
        <w:pStyle w:val="7"/>
        <w:tabs>
          <w:tab w:val="right" w:pos="4000"/>
          <w:tab w:val="right" w:leader="dot" w:pos="8306"/>
        </w:tabs>
        <w:ind w:left="0" w:leftChars="0" w:firstLine="0" w:firstLineChars="0"/>
      </w:pPr>
      <w:r>
        <w:fldChar w:fldCharType="begin"/>
      </w:r>
      <w:r>
        <w:instrText xml:space="preserve"> HYPERLINK \l _Toc4345 </w:instrText>
      </w:r>
      <w:r>
        <w:fldChar w:fldCharType="separate"/>
      </w:r>
      <w:r>
        <w:rPr>
          <w:rFonts w:hint="eastAsia" w:ascii="楷体" w:hAnsi="楷体" w:eastAsia="楷体" w:cs="楷体"/>
          <w:szCs w:val="28"/>
          <w:lang w:val="en-US" w:eastAsia="zh-CN"/>
        </w:rPr>
        <w:t>2</w:t>
      </w:r>
      <w:r>
        <w:rPr>
          <w:rFonts w:hint="eastAsia" w:ascii="楷体" w:hAnsi="楷体" w:eastAsia="楷体" w:cs="楷体"/>
          <w:szCs w:val="28"/>
        </w:rPr>
        <w:t>.</w:t>
      </w:r>
      <w:r>
        <w:rPr>
          <w:rFonts w:hint="eastAsia" w:ascii="楷体" w:hAnsi="楷体" w:eastAsia="楷体" w:cs="楷体"/>
          <w:szCs w:val="28"/>
          <w:lang w:val="en-US" w:eastAsia="zh-CN"/>
        </w:rPr>
        <w:t>3</w:t>
      </w:r>
      <w:r>
        <w:rPr>
          <w:rFonts w:hint="eastAsia" w:ascii="楷体" w:hAnsi="楷体" w:eastAsia="楷体" w:cs="楷体"/>
          <w:szCs w:val="28"/>
        </w:rPr>
        <w:t xml:space="preserve"> 在校体验</w:t>
      </w:r>
      <w:r>
        <w:fldChar w:fldCharType="begin"/>
      </w:r>
      <w:r>
        <w:instrText xml:space="preserve"> PAGEREF _Toc4345 \h </w:instrText>
      </w:r>
      <w:r>
        <w:fldChar w:fldCharType="separate"/>
      </w:r>
      <w:r>
        <w:t>10</w:t>
      </w:r>
      <w:r>
        <w:fldChar w:fldCharType="end"/>
      </w:r>
      <w:r>
        <w:fldChar w:fldCharType="end"/>
      </w:r>
    </w:p>
    <w:p w14:paraId="32C199BC">
      <w:pPr>
        <w:pStyle w:val="2"/>
        <w:tabs>
          <w:tab w:val="right" w:leader="dot" w:pos="8306"/>
        </w:tabs>
        <w:ind w:left="0" w:leftChars="0" w:firstLine="0" w:firstLineChars="0"/>
      </w:pPr>
      <w:r>
        <w:fldChar w:fldCharType="begin"/>
      </w:r>
      <w:r>
        <w:instrText xml:space="preserve"> HYPERLINK \l _Toc5596 </w:instrText>
      </w:r>
      <w:r>
        <w:fldChar w:fldCharType="separate"/>
      </w:r>
      <w:r>
        <w:rPr>
          <w:rFonts w:hint="eastAsia" w:ascii="楷体" w:hAnsi="楷体" w:eastAsia="楷体" w:cs="楷体"/>
          <w:szCs w:val="28"/>
          <w:lang w:val="en-US" w:eastAsia="zh-CN"/>
        </w:rPr>
        <w:t>2.3.1学习生活体验</w:t>
      </w:r>
      <w:r>
        <w:fldChar w:fldCharType="begin"/>
      </w:r>
      <w:r>
        <w:instrText xml:space="preserve"> PAGEREF _Toc5596 \h </w:instrText>
      </w:r>
      <w:r>
        <w:fldChar w:fldCharType="separate"/>
      </w:r>
      <w:r>
        <w:t>10</w:t>
      </w:r>
      <w:r>
        <w:fldChar w:fldCharType="end"/>
      </w:r>
      <w:r>
        <w:fldChar w:fldCharType="end"/>
      </w:r>
    </w:p>
    <w:p w14:paraId="2E717CA7">
      <w:pPr>
        <w:pStyle w:val="2"/>
        <w:tabs>
          <w:tab w:val="right" w:leader="dot" w:pos="8306"/>
        </w:tabs>
        <w:ind w:left="0" w:leftChars="0" w:firstLine="0" w:firstLineChars="0"/>
      </w:pPr>
      <w:r>
        <w:fldChar w:fldCharType="begin"/>
      </w:r>
      <w:r>
        <w:instrText xml:space="preserve"> HYPERLINK \l _Toc11562 </w:instrText>
      </w:r>
      <w:r>
        <w:fldChar w:fldCharType="separate"/>
      </w:r>
      <w:r>
        <w:rPr>
          <w:rFonts w:hint="eastAsia" w:ascii="楷体" w:hAnsi="楷体" w:eastAsia="楷体" w:cs="楷体"/>
          <w:szCs w:val="28"/>
          <w:lang w:val="en-US" w:eastAsia="zh-CN"/>
        </w:rPr>
        <w:t>2.3.2校园活动体验</w:t>
      </w:r>
      <w:r>
        <w:fldChar w:fldCharType="begin"/>
      </w:r>
      <w:r>
        <w:instrText xml:space="preserve"> PAGEREF _Toc11562 \h </w:instrText>
      </w:r>
      <w:r>
        <w:fldChar w:fldCharType="separate"/>
      </w:r>
      <w:r>
        <w:t>10</w:t>
      </w:r>
      <w:r>
        <w:fldChar w:fldCharType="end"/>
      </w:r>
      <w:r>
        <w:fldChar w:fldCharType="end"/>
      </w:r>
    </w:p>
    <w:p w14:paraId="72238180">
      <w:pPr>
        <w:pStyle w:val="7"/>
        <w:tabs>
          <w:tab w:val="right" w:leader="dot" w:pos="8306"/>
        </w:tabs>
        <w:ind w:left="0" w:leftChars="0" w:firstLine="0" w:firstLineChars="0"/>
      </w:pPr>
      <w:r>
        <w:fldChar w:fldCharType="begin"/>
      </w:r>
      <w:r>
        <w:instrText xml:space="preserve"> HYPERLINK \l _Toc30537 </w:instrText>
      </w:r>
      <w:r>
        <w:fldChar w:fldCharType="separate"/>
      </w:r>
      <w:r>
        <w:rPr>
          <w:rFonts w:hint="eastAsia" w:ascii="楷体" w:hAnsi="楷体" w:eastAsia="楷体" w:cs="楷体"/>
          <w:szCs w:val="28"/>
          <w:lang w:val="en-US" w:eastAsia="zh-CN"/>
        </w:rPr>
        <w:t>2.4就业发展</w:t>
      </w:r>
      <w:r>
        <w:fldChar w:fldCharType="begin"/>
      </w:r>
      <w:r>
        <w:instrText xml:space="preserve"> PAGEREF _Toc30537 \h </w:instrText>
      </w:r>
      <w:r>
        <w:fldChar w:fldCharType="separate"/>
      </w:r>
      <w:r>
        <w:t>16</w:t>
      </w:r>
      <w:r>
        <w:fldChar w:fldCharType="end"/>
      </w:r>
      <w:r>
        <w:fldChar w:fldCharType="end"/>
      </w:r>
    </w:p>
    <w:p w14:paraId="6B9E423C">
      <w:pPr>
        <w:pStyle w:val="5"/>
        <w:tabs>
          <w:tab w:val="right" w:leader="dot" w:pos="8306"/>
        </w:tabs>
      </w:pPr>
      <w:r>
        <w:fldChar w:fldCharType="begin"/>
      </w:r>
      <w:r>
        <w:instrText xml:space="preserve"> HYPERLINK \l _Toc8962 </w:instrText>
      </w:r>
      <w:r>
        <w:fldChar w:fldCharType="separate"/>
      </w:r>
      <w:r>
        <w:rPr>
          <w:rFonts w:hint="eastAsia" w:ascii="楷体" w:hAnsi="楷体" w:eastAsia="楷体" w:cs="楷体"/>
          <w:bCs/>
          <w:szCs w:val="32"/>
          <w:lang w:val="en-US" w:eastAsia="zh-CN"/>
        </w:rPr>
        <w:t>3.服务贡献</w:t>
      </w:r>
      <w:r>
        <w:fldChar w:fldCharType="begin"/>
      </w:r>
      <w:r>
        <w:instrText xml:space="preserve"> PAGEREF _Toc8962 \h </w:instrText>
      </w:r>
      <w:r>
        <w:fldChar w:fldCharType="separate"/>
      </w:r>
      <w:r>
        <w:t>18</w:t>
      </w:r>
      <w:r>
        <w:fldChar w:fldCharType="end"/>
      </w:r>
      <w:r>
        <w:fldChar w:fldCharType="end"/>
      </w:r>
    </w:p>
    <w:p w14:paraId="540403A2">
      <w:pPr>
        <w:pStyle w:val="7"/>
        <w:tabs>
          <w:tab w:val="right" w:leader="dot" w:pos="8306"/>
        </w:tabs>
        <w:ind w:left="0" w:leftChars="0" w:firstLine="0" w:firstLineChars="0"/>
      </w:pPr>
      <w:r>
        <w:fldChar w:fldCharType="begin"/>
      </w:r>
      <w:r>
        <w:instrText xml:space="preserve"> HYPERLINK \l _Toc4871 </w:instrText>
      </w:r>
      <w:r>
        <w:fldChar w:fldCharType="separate"/>
      </w:r>
      <w:r>
        <w:rPr>
          <w:rFonts w:hint="eastAsia" w:ascii="楷体" w:hAnsi="楷体" w:eastAsia="楷体" w:cs="楷体"/>
          <w:bCs/>
          <w:szCs w:val="28"/>
          <w:lang w:val="en-US" w:eastAsia="zh-CN"/>
        </w:rPr>
        <w:t>3.1技能比赛</w:t>
      </w:r>
      <w:r>
        <w:fldChar w:fldCharType="begin"/>
      </w:r>
      <w:r>
        <w:instrText xml:space="preserve"> PAGEREF _Toc4871 \h </w:instrText>
      </w:r>
      <w:r>
        <w:fldChar w:fldCharType="separate"/>
      </w:r>
      <w:r>
        <w:t>18</w:t>
      </w:r>
      <w:r>
        <w:fldChar w:fldCharType="end"/>
      </w:r>
      <w:r>
        <w:fldChar w:fldCharType="end"/>
      </w:r>
    </w:p>
    <w:p w14:paraId="537EF821">
      <w:pPr>
        <w:pStyle w:val="7"/>
        <w:tabs>
          <w:tab w:val="right" w:leader="dot" w:pos="8306"/>
        </w:tabs>
        <w:ind w:left="0" w:leftChars="0" w:firstLine="0" w:firstLineChars="0"/>
      </w:pPr>
      <w:r>
        <w:fldChar w:fldCharType="begin"/>
      </w:r>
      <w:r>
        <w:instrText xml:space="preserve"> HYPERLINK \l _Toc29979 </w:instrText>
      </w:r>
      <w:r>
        <w:fldChar w:fldCharType="separate"/>
      </w:r>
      <w:r>
        <w:rPr>
          <w:rFonts w:hint="eastAsia" w:ascii="楷体" w:hAnsi="楷体" w:eastAsia="楷体" w:cs="楷体"/>
          <w:bCs/>
          <w:kern w:val="0"/>
          <w:szCs w:val="28"/>
          <w:lang w:val="en-US" w:eastAsia="zh-CN" w:bidi="ar"/>
        </w:rPr>
        <w:t>3.2满意度调查</w:t>
      </w:r>
      <w:r>
        <w:fldChar w:fldCharType="begin"/>
      </w:r>
      <w:r>
        <w:instrText xml:space="preserve"> PAGEREF _Toc29979 \h </w:instrText>
      </w:r>
      <w:r>
        <w:fldChar w:fldCharType="separate"/>
      </w:r>
      <w:r>
        <w:t>20</w:t>
      </w:r>
      <w:r>
        <w:fldChar w:fldCharType="end"/>
      </w:r>
      <w:r>
        <w:fldChar w:fldCharType="end"/>
      </w:r>
    </w:p>
    <w:p w14:paraId="3534A916">
      <w:pPr>
        <w:pStyle w:val="2"/>
        <w:tabs>
          <w:tab w:val="right" w:leader="dot" w:pos="8306"/>
        </w:tabs>
        <w:ind w:left="0" w:leftChars="0" w:firstLine="0" w:firstLineChars="0"/>
      </w:pPr>
      <w:r>
        <w:fldChar w:fldCharType="begin"/>
      </w:r>
      <w:r>
        <w:instrText xml:space="preserve"> HYPERLINK \l _Toc21863 </w:instrText>
      </w:r>
      <w:r>
        <w:fldChar w:fldCharType="separate"/>
      </w:r>
      <w:r>
        <w:rPr>
          <w:rFonts w:hint="eastAsia" w:ascii="楷体" w:hAnsi="楷体" w:eastAsia="楷体" w:cs="楷体"/>
          <w:kern w:val="0"/>
          <w:szCs w:val="28"/>
          <w:lang w:val="en-US" w:eastAsia="zh-CN" w:bidi="ar"/>
        </w:rPr>
        <w:t>3.2.1学生满意度调查</w:t>
      </w:r>
      <w:r>
        <w:fldChar w:fldCharType="begin"/>
      </w:r>
      <w:r>
        <w:instrText xml:space="preserve"> PAGEREF _Toc21863 \h </w:instrText>
      </w:r>
      <w:r>
        <w:fldChar w:fldCharType="separate"/>
      </w:r>
      <w:r>
        <w:t>20</w:t>
      </w:r>
      <w:r>
        <w:fldChar w:fldCharType="end"/>
      </w:r>
      <w:r>
        <w:fldChar w:fldCharType="end"/>
      </w:r>
    </w:p>
    <w:p w14:paraId="24A8B6F1">
      <w:pPr>
        <w:pStyle w:val="2"/>
        <w:tabs>
          <w:tab w:val="right" w:leader="dot" w:pos="8306"/>
        </w:tabs>
        <w:ind w:left="0" w:leftChars="0" w:firstLine="0" w:firstLineChars="0"/>
      </w:pPr>
      <w:r>
        <w:fldChar w:fldCharType="begin"/>
      </w:r>
      <w:r>
        <w:instrText xml:space="preserve"> HYPERLINK \l _Toc2585 </w:instrText>
      </w:r>
      <w:r>
        <w:fldChar w:fldCharType="separate"/>
      </w:r>
      <w:r>
        <w:rPr>
          <w:rFonts w:hint="eastAsia" w:ascii="楷体" w:hAnsi="楷体" w:eastAsia="楷体" w:cs="楷体"/>
          <w:kern w:val="0"/>
          <w:szCs w:val="28"/>
          <w:lang w:val="en-US" w:eastAsia="zh-CN" w:bidi="ar"/>
        </w:rPr>
        <w:t>3.2.2专任教师满意度调查</w:t>
      </w:r>
      <w:r>
        <w:fldChar w:fldCharType="begin"/>
      </w:r>
      <w:r>
        <w:instrText xml:space="preserve"> PAGEREF _Toc2585 \h </w:instrText>
      </w:r>
      <w:r>
        <w:fldChar w:fldCharType="separate"/>
      </w:r>
      <w:r>
        <w:t>20</w:t>
      </w:r>
      <w:r>
        <w:fldChar w:fldCharType="end"/>
      </w:r>
      <w:r>
        <w:fldChar w:fldCharType="end"/>
      </w:r>
    </w:p>
    <w:p w14:paraId="39C49B67">
      <w:pPr>
        <w:pStyle w:val="5"/>
        <w:tabs>
          <w:tab w:val="right" w:pos="3600"/>
          <w:tab w:val="right" w:leader="dot" w:pos="8306"/>
        </w:tabs>
      </w:pPr>
      <w:r>
        <w:fldChar w:fldCharType="begin"/>
      </w:r>
      <w:r>
        <w:instrText xml:space="preserve"> HYPERLINK \l _Toc28594 </w:instrText>
      </w:r>
      <w:r>
        <w:fldChar w:fldCharType="separate"/>
      </w:r>
      <w:r>
        <w:rPr>
          <w:rFonts w:hint="eastAsia" w:ascii="楷体" w:hAnsi="楷体" w:eastAsia="楷体" w:cs="楷体"/>
          <w:bCs/>
          <w:szCs w:val="32"/>
          <w:lang w:val="en-US" w:eastAsia="zh-CN"/>
        </w:rPr>
        <w:t>4.</w:t>
      </w:r>
      <w:r>
        <w:rPr>
          <w:rFonts w:hint="eastAsia" w:ascii="楷体" w:hAnsi="楷体" w:eastAsia="楷体" w:cs="楷体"/>
          <w:bCs/>
          <w:szCs w:val="32"/>
        </w:rPr>
        <w:t xml:space="preserve"> 文化传承</w:t>
      </w:r>
      <w:r>
        <w:fldChar w:fldCharType="begin"/>
      </w:r>
      <w:r>
        <w:instrText xml:space="preserve"> PAGEREF _Toc28594 \h </w:instrText>
      </w:r>
      <w:r>
        <w:fldChar w:fldCharType="separate"/>
      </w:r>
      <w:r>
        <w:t>21</w:t>
      </w:r>
      <w:r>
        <w:fldChar w:fldCharType="end"/>
      </w:r>
      <w:r>
        <w:fldChar w:fldCharType="end"/>
      </w:r>
    </w:p>
    <w:p w14:paraId="4C38B4DE">
      <w:pPr>
        <w:pStyle w:val="7"/>
        <w:tabs>
          <w:tab w:val="right" w:pos="4400"/>
          <w:tab w:val="right" w:leader="dot" w:pos="8306"/>
        </w:tabs>
        <w:ind w:left="0" w:leftChars="0" w:firstLine="0" w:firstLineChars="0"/>
      </w:pPr>
      <w:r>
        <w:fldChar w:fldCharType="begin"/>
      </w:r>
      <w:r>
        <w:instrText xml:space="preserve"> HYPERLINK \l _Toc26256 </w:instrText>
      </w:r>
      <w:r>
        <w:fldChar w:fldCharType="separate"/>
      </w:r>
      <w:r>
        <w:rPr>
          <w:rFonts w:hint="eastAsia" w:ascii="楷体" w:hAnsi="楷体" w:eastAsia="楷体" w:cs="楷体"/>
          <w:bCs/>
          <w:szCs w:val="28"/>
          <w:lang w:val="en-US" w:eastAsia="zh-CN"/>
        </w:rPr>
        <w:t>4</w:t>
      </w:r>
      <w:r>
        <w:rPr>
          <w:rFonts w:hint="eastAsia" w:ascii="楷体" w:hAnsi="楷体" w:eastAsia="楷体" w:cs="楷体"/>
          <w:bCs/>
          <w:szCs w:val="28"/>
        </w:rPr>
        <w:t>.1 传承工匠精神</w:t>
      </w:r>
      <w:r>
        <w:fldChar w:fldCharType="begin"/>
      </w:r>
      <w:r>
        <w:instrText xml:space="preserve"> PAGEREF _Toc26256 \h </w:instrText>
      </w:r>
      <w:r>
        <w:fldChar w:fldCharType="separate"/>
      </w:r>
      <w:r>
        <w:t>21</w:t>
      </w:r>
      <w:r>
        <w:fldChar w:fldCharType="end"/>
      </w:r>
      <w:r>
        <w:fldChar w:fldCharType="end"/>
      </w:r>
    </w:p>
    <w:p w14:paraId="4F22418D">
      <w:pPr>
        <w:pStyle w:val="7"/>
        <w:tabs>
          <w:tab w:val="right" w:pos="4400"/>
          <w:tab w:val="right" w:leader="dot" w:pos="8306"/>
        </w:tabs>
        <w:ind w:left="0" w:leftChars="0" w:firstLine="0" w:firstLineChars="0"/>
      </w:pPr>
      <w:r>
        <w:fldChar w:fldCharType="begin"/>
      </w:r>
      <w:r>
        <w:instrText xml:space="preserve"> HYPERLINK \l _Toc13033 </w:instrText>
      </w:r>
      <w:r>
        <w:fldChar w:fldCharType="separate"/>
      </w:r>
      <w:r>
        <w:rPr>
          <w:rFonts w:hint="eastAsia" w:ascii="楷体" w:hAnsi="楷体" w:eastAsia="楷体" w:cs="楷体"/>
          <w:bCs/>
          <w:szCs w:val="28"/>
          <w:lang w:val="en-US" w:eastAsia="zh-CN"/>
        </w:rPr>
        <w:t>4</w:t>
      </w:r>
      <w:r>
        <w:rPr>
          <w:rFonts w:hint="eastAsia" w:ascii="楷体" w:hAnsi="楷体" w:eastAsia="楷体" w:cs="楷体"/>
          <w:bCs/>
          <w:szCs w:val="28"/>
        </w:rPr>
        <w:t>.2 传承红色基因</w:t>
      </w:r>
      <w:r>
        <w:fldChar w:fldCharType="begin"/>
      </w:r>
      <w:r>
        <w:instrText xml:space="preserve"> PAGEREF _Toc13033 \h </w:instrText>
      </w:r>
      <w:r>
        <w:fldChar w:fldCharType="separate"/>
      </w:r>
      <w:r>
        <w:t>26</w:t>
      </w:r>
      <w:r>
        <w:fldChar w:fldCharType="end"/>
      </w:r>
      <w:r>
        <w:fldChar w:fldCharType="end"/>
      </w:r>
    </w:p>
    <w:p w14:paraId="2393AB8A">
      <w:pPr>
        <w:pStyle w:val="7"/>
        <w:tabs>
          <w:tab w:val="right" w:leader="dot" w:pos="8306"/>
        </w:tabs>
        <w:ind w:left="0" w:leftChars="0" w:firstLine="0" w:firstLineChars="0"/>
      </w:pPr>
      <w:r>
        <w:fldChar w:fldCharType="begin"/>
      </w:r>
      <w:r>
        <w:instrText xml:space="preserve"> HYPERLINK \l _Toc816 </w:instrText>
      </w:r>
      <w:r>
        <w:fldChar w:fldCharType="separate"/>
      </w:r>
      <w:r>
        <w:rPr>
          <w:rFonts w:hint="eastAsia" w:ascii="楷体" w:hAnsi="楷体" w:eastAsia="楷体" w:cs="楷体"/>
          <w:bCs/>
          <w:kern w:val="0"/>
          <w:szCs w:val="28"/>
          <w:lang w:val="en-US" w:eastAsia="zh-CN" w:bidi="ar"/>
        </w:rPr>
        <w:t>4.3 校园文化建设</w:t>
      </w:r>
      <w:r>
        <w:fldChar w:fldCharType="begin"/>
      </w:r>
      <w:r>
        <w:instrText xml:space="preserve"> PAGEREF _Toc816 \h </w:instrText>
      </w:r>
      <w:r>
        <w:fldChar w:fldCharType="separate"/>
      </w:r>
      <w:r>
        <w:t>27</w:t>
      </w:r>
      <w:r>
        <w:fldChar w:fldCharType="end"/>
      </w:r>
      <w:r>
        <w:fldChar w:fldCharType="end"/>
      </w:r>
    </w:p>
    <w:p w14:paraId="6B399B3D">
      <w:pPr>
        <w:pStyle w:val="5"/>
        <w:tabs>
          <w:tab w:val="right" w:leader="dot" w:pos="8306"/>
        </w:tabs>
      </w:pPr>
      <w:r>
        <w:fldChar w:fldCharType="begin"/>
      </w:r>
      <w:r>
        <w:instrText xml:space="preserve"> HYPERLINK \l _Toc22996 </w:instrText>
      </w:r>
      <w:r>
        <w:fldChar w:fldCharType="separate"/>
      </w:r>
      <w:r>
        <w:rPr>
          <w:rFonts w:hint="eastAsia" w:ascii="楷体" w:hAnsi="楷体" w:eastAsia="楷体" w:cs="楷体"/>
          <w:bCs/>
          <w:szCs w:val="32"/>
          <w:lang w:val="en-US" w:eastAsia="zh-CN"/>
        </w:rPr>
        <w:t>5.产教融合</w:t>
      </w:r>
      <w:r>
        <w:fldChar w:fldCharType="begin"/>
      </w:r>
      <w:r>
        <w:instrText xml:space="preserve"> PAGEREF _Toc22996 \h </w:instrText>
      </w:r>
      <w:r>
        <w:fldChar w:fldCharType="separate"/>
      </w:r>
      <w:r>
        <w:t>30</w:t>
      </w:r>
      <w:r>
        <w:fldChar w:fldCharType="end"/>
      </w:r>
      <w:r>
        <w:fldChar w:fldCharType="end"/>
      </w:r>
    </w:p>
    <w:p w14:paraId="72E70B34">
      <w:pPr>
        <w:pStyle w:val="7"/>
        <w:tabs>
          <w:tab w:val="right" w:leader="dot" w:pos="8306"/>
        </w:tabs>
        <w:ind w:left="0" w:leftChars="0" w:firstLine="0" w:firstLineChars="0"/>
      </w:pPr>
      <w:r>
        <w:fldChar w:fldCharType="begin"/>
      </w:r>
      <w:r>
        <w:instrText xml:space="preserve"> HYPERLINK \l _Toc2356 </w:instrText>
      </w:r>
      <w:r>
        <w:fldChar w:fldCharType="separate"/>
      </w:r>
      <w:r>
        <w:rPr>
          <w:rFonts w:hint="eastAsia" w:ascii="楷体" w:hAnsi="楷体" w:eastAsia="楷体" w:cs="楷体"/>
          <w:bCs/>
          <w:szCs w:val="28"/>
          <w:lang w:val="en-US" w:eastAsia="zh-CN"/>
        </w:rPr>
        <w:t>5.1聚焦专业特色，锚定校企合作精准方向</w:t>
      </w:r>
      <w:r>
        <w:fldChar w:fldCharType="begin"/>
      </w:r>
      <w:r>
        <w:instrText xml:space="preserve"> PAGEREF _Toc2356 \h </w:instrText>
      </w:r>
      <w:r>
        <w:fldChar w:fldCharType="separate"/>
      </w:r>
      <w:r>
        <w:t>30</w:t>
      </w:r>
      <w:r>
        <w:fldChar w:fldCharType="end"/>
      </w:r>
      <w:r>
        <w:fldChar w:fldCharType="end"/>
      </w:r>
    </w:p>
    <w:p w14:paraId="0CBF7D7C">
      <w:pPr>
        <w:pStyle w:val="7"/>
        <w:tabs>
          <w:tab w:val="right" w:leader="dot" w:pos="8306"/>
        </w:tabs>
        <w:ind w:left="0" w:leftChars="0" w:firstLine="0" w:firstLineChars="0"/>
      </w:pPr>
      <w:r>
        <w:fldChar w:fldCharType="begin"/>
      </w:r>
      <w:r>
        <w:instrText xml:space="preserve"> HYPERLINK \l _Toc1056 </w:instrText>
      </w:r>
      <w:r>
        <w:fldChar w:fldCharType="separate"/>
      </w:r>
      <w:r>
        <w:rPr>
          <w:rFonts w:hint="eastAsia" w:ascii="楷体" w:hAnsi="楷体" w:eastAsia="楷体" w:cs="楷体"/>
          <w:bCs/>
          <w:szCs w:val="28"/>
          <w:lang w:val="en-US" w:eastAsia="zh-CN"/>
        </w:rPr>
        <w:t>5.2深化协同育人，完善产教融合实施路径</w:t>
      </w:r>
      <w:r>
        <w:fldChar w:fldCharType="begin"/>
      </w:r>
      <w:r>
        <w:instrText xml:space="preserve"> PAGEREF _Toc1056 \h </w:instrText>
      </w:r>
      <w:r>
        <w:fldChar w:fldCharType="separate"/>
      </w:r>
      <w:r>
        <w:t>32</w:t>
      </w:r>
      <w:r>
        <w:fldChar w:fldCharType="end"/>
      </w:r>
      <w:r>
        <w:fldChar w:fldCharType="end"/>
      </w:r>
    </w:p>
    <w:p w14:paraId="11D4D60A">
      <w:pPr>
        <w:pStyle w:val="7"/>
        <w:tabs>
          <w:tab w:val="right" w:leader="dot" w:pos="8306"/>
        </w:tabs>
        <w:ind w:left="0" w:leftChars="0" w:firstLine="0" w:firstLineChars="0"/>
      </w:pPr>
      <w:r>
        <w:fldChar w:fldCharType="begin"/>
      </w:r>
      <w:r>
        <w:instrText xml:space="preserve"> HYPERLINK \l _Toc20327 </w:instrText>
      </w:r>
      <w:r>
        <w:fldChar w:fldCharType="separate"/>
      </w:r>
      <w:r>
        <w:rPr>
          <w:rFonts w:hint="eastAsia" w:ascii="楷体" w:hAnsi="楷体" w:eastAsia="楷体" w:cs="楷体"/>
          <w:bCs/>
          <w:szCs w:val="28"/>
          <w:lang w:val="en-US" w:eastAsia="zh-CN"/>
        </w:rPr>
        <w:t>5.3成效与不足</w:t>
      </w:r>
      <w:r>
        <w:fldChar w:fldCharType="begin"/>
      </w:r>
      <w:r>
        <w:instrText xml:space="preserve"> PAGEREF _Toc20327 \h </w:instrText>
      </w:r>
      <w:r>
        <w:fldChar w:fldCharType="separate"/>
      </w:r>
      <w:r>
        <w:t>33</w:t>
      </w:r>
      <w:r>
        <w:fldChar w:fldCharType="end"/>
      </w:r>
      <w:r>
        <w:fldChar w:fldCharType="end"/>
      </w:r>
    </w:p>
    <w:p w14:paraId="1D56F354">
      <w:pPr>
        <w:pStyle w:val="7"/>
        <w:tabs>
          <w:tab w:val="right" w:leader="dot" w:pos="8306"/>
        </w:tabs>
        <w:ind w:left="0" w:leftChars="0" w:firstLine="0" w:firstLineChars="0"/>
      </w:pPr>
      <w:r>
        <w:fldChar w:fldCharType="begin"/>
      </w:r>
      <w:r>
        <w:instrText xml:space="preserve"> HYPERLINK \l _Toc29664 </w:instrText>
      </w:r>
      <w:r>
        <w:fldChar w:fldCharType="separate"/>
      </w:r>
      <w:r>
        <w:rPr>
          <w:rFonts w:hint="eastAsia" w:ascii="楷体" w:hAnsi="楷体" w:eastAsia="楷体" w:cs="楷体"/>
          <w:bCs/>
          <w:szCs w:val="32"/>
          <w:lang w:val="en-US" w:eastAsia="zh-CN"/>
        </w:rPr>
        <w:t>6.发展保障</w:t>
      </w:r>
      <w:r>
        <w:fldChar w:fldCharType="begin"/>
      </w:r>
      <w:r>
        <w:instrText xml:space="preserve"> PAGEREF _Toc29664 \h </w:instrText>
      </w:r>
      <w:r>
        <w:fldChar w:fldCharType="separate"/>
      </w:r>
      <w:r>
        <w:t>34</w:t>
      </w:r>
      <w:r>
        <w:fldChar w:fldCharType="end"/>
      </w:r>
      <w:r>
        <w:fldChar w:fldCharType="end"/>
      </w:r>
    </w:p>
    <w:p w14:paraId="0338B0F3">
      <w:pPr>
        <w:pStyle w:val="7"/>
        <w:tabs>
          <w:tab w:val="right" w:leader="dot" w:pos="8306"/>
        </w:tabs>
        <w:ind w:left="0" w:leftChars="0" w:firstLine="0" w:firstLineChars="0"/>
      </w:pPr>
      <w:r>
        <w:fldChar w:fldCharType="begin"/>
      </w:r>
      <w:r>
        <w:instrText xml:space="preserve"> HYPERLINK \l _Toc1087 </w:instrText>
      </w:r>
      <w:r>
        <w:fldChar w:fldCharType="separate"/>
      </w:r>
      <w:r>
        <w:rPr>
          <w:rFonts w:hint="eastAsia" w:ascii="楷体" w:hAnsi="楷体" w:eastAsia="楷体" w:cs="楷体"/>
          <w:bCs/>
          <w:szCs w:val="28"/>
          <w:lang w:val="en-US" w:eastAsia="zh-CN"/>
        </w:rPr>
        <w:t>6.1 党建引领</w:t>
      </w:r>
      <w:r>
        <w:fldChar w:fldCharType="begin"/>
      </w:r>
      <w:r>
        <w:instrText xml:space="preserve"> PAGEREF _Toc1087 \h </w:instrText>
      </w:r>
      <w:r>
        <w:fldChar w:fldCharType="separate"/>
      </w:r>
      <w:r>
        <w:t>34</w:t>
      </w:r>
      <w:r>
        <w:fldChar w:fldCharType="end"/>
      </w:r>
      <w:r>
        <w:fldChar w:fldCharType="end"/>
      </w:r>
    </w:p>
    <w:p w14:paraId="4147407E">
      <w:pPr>
        <w:pStyle w:val="7"/>
        <w:tabs>
          <w:tab w:val="right" w:leader="dot" w:pos="8306"/>
        </w:tabs>
        <w:ind w:left="0" w:leftChars="0" w:firstLine="0" w:firstLineChars="0"/>
      </w:pPr>
      <w:r>
        <w:fldChar w:fldCharType="begin"/>
      </w:r>
      <w:r>
        <w:instrText xml:space="preserve"> HYPERLINK \l _Toc26545 </w:instrText>
      </w:r>
      <w:r>
        <w:fldChar w:fldCharType="separate"/>
      </w:r>
      <w:r>
        <w:rPr>
          <w:rFonts w:hint="eastAsia" w:ascii="楷体" w:hAnsi="楷体" w:eastAsia="楷体" w:cs="楷体"/>
          <w:bCs/>
          <w:szCs w:val="28"/>
          <w:lang w:val="en-US" w:eastAsia="zh-CN"/>
        </w:rPr>
        <w:t>6.2条件保障</w:t>
      </w:r>
      <w:r>
        <w:fldChar w:fldCharType="begin"/>
      </w:r>
      <w:r>
        <w:instrText xml:space="preserve"> PAGEREF _Toc26545 \h </w:instrText>
      </w:r>
      <w:r>
        <w:fldChar w:fldCharType="separate"/>
      </w:r>
      <w:r>
        <w:t>40</w:t>
      </w:r>
      <w:r>
        <w:fldChar w:fldCharType="end"/>
      </w:r>
      <w:r>
        <w:fldChar w:fldCharType="end"/>
      </w:r>
    </w:p>
    <w:p w14:paraId="28473D12">
      <w:pPr>
        <w:pStyle w:val="5"/>
        <w:tabs>
          <w:tab w:val="right" w:leader="dot" w:pos="8306"/>
        </w:tabs>
      </w:pPr>
      <w:r>
        <w:fldChar w:fldCharType="begin"/>
      </w:r>
      <w:r>
        <w:instrText xml:space="preserve"> HYPERLINK \l _Toc5597 </w:instrText>
      </w:r>
      <w:r>
        <w:fldChar w:fldCharType="separate"/>
      </w:r>
      <w:r>
        <w:rPr>
          <w:rFonts w:hint="eastAsia" w:ascii="楷体" w:hAnsi="楷体" w:eastAsia="楷体" w:cs="楷体"/>
          <w:bCs/>
          <w:szCs w:val="32"/>
          <w:lang w:val="en-US" w:eastAsia="zh-CN"/>
        </w:rPr>
        <w:t>7.国际合作</w:t>
      </w:r>
      <w:r>
        <w:fldChar w:fldCharType="begin"/>
      </w:r>
      <w:r>
        <w:instrText xml:space="preserve"> PAGEREF _Toc5597 \h </w:instrText>
      </w:r>
      <w:r>
        <w:fldChar w:fldCharType="separate"/>
      </w:r>
      <w:r>
        <w:t>42</w:t>
      </w:r>
      <w:r>
        <w:fldChar w:fldCharType="end"/>
      </w:r>
      <w:r>
        <w:fldChar w:fldCharType="end"/>
      </w:r>
    </w:p>
    <w:p w14:paraId="489948B3">
      <w:pPr>
        <w:pStyle w:val="5"/>
        <w:tabs>
          <w:tab w:val="right" w:leader="dot" w:pos="8306"/>
        </w:tabs>
      </w:pPr>
      <w:r>
        <w:fldChar w:fldCharType="begin"/>
      </w:r>
      <w:r>
        <w:instrText xml:space="preserve"> HYPERLINK \l _Toc32583 </w:instrText>
      </w:r>
      <w:r>
        <w:fldChar w:fldCharType="separate"/>
      </w:r>
      <w:r>
        <w:rPr>
          <w:rFonts w:hint="eastAsia" w:ascii="楷体" w:hAnsi="楷体" w:eastAsia="楷体" w:cs="楷体"/>
          <w:bCs/>
          <w:szCs w:val="32"/>
          <w:lang w:val="en-US" w:eastAsia="zh-CN"/>
        </w:rPr>
        <w:t>8.</w:t>
      </w:r>
      <w:r>
        <w:rPr>
          <w:rFonts w:hint="eastAsia" w:ascii="楷体" w:hAnsi="楷体" w:eastAsia="楷体" w:cs="楷体"/>
          <w:bCs/>
          <w:szCs w:val="32"/>
        </w:rPr>
        <w:t>面临挑战</w:t>
      </w:r>
      <w:r>
        <w:rPr>
          <w:rFonts w:hint="eastAsia" w:ascii="楷体" w:hAnsi="楷体" w:eastAsia="楷体" w:cs="楷体"/>
          <w:bCs/>
          <w:szCs w:val="32"/>
          <w:lang w:val="en-US" w:eastAsia="zh-CN"/>
        </w:rPr>
        <w:t>及解决措施</w:t>
      </w:r>
      <w:r>
        <w:fldChar w:fldCharType="begin"/>
      </w:r>
      <w:r>
        <w:instrText xml:space="preserve"> PAGEREF _Toc32583 \h </w:instrText>
      </w:r>
      <w:r>
        <w:fldChar w:fldCharType="separate"/>
      </w:r>
      <w:r>
        <w:t>43</w:t>
      </w:r>
      <w:r>
        <w:fldChar w:fldCharType="end"/>
      </w:r>
      <w:r>
        <w:fldChar w:fldCharType="end"/>
      </w:r>
    </w:p>
    <w:p w14:paraId="682C9754">
      <w:pPr>
        <w:pStyle w:val="7"/>
        <w:tabs>
          <w:tab w:val="right" w:leader="dot" w:pos="8306"/>
        </w:tabs>
        <w:ind w:left="0" w:leftChars="0" w:firstLine="0" w:firstLineChars="0"/>
      </w:pPr>
      <w:r>
        <w:fldChar w:fldCharType="begin"/>
      </w:r>
      <w:r>
        <w:instrText xml:space="preserve"> HYPERLINK \l _Toc17722 </w:instrText>
      </w:r>
      <w:r>
        <w:fldChar w:fldCharType="separate"/>
      </w:r>
      <w:r>
        <w:rPr>
          <w:rFonts w:hint="eastAsia" w:ascii="楷体" w:hAnsi="楷体" w:eastAsia="楷体" w:cs="楷体"/>
          <w:bCs/>
          <w:szCs w:val="28"/>
          <w:lang w:val="en-US" w:eastAsia="zh-CN"/>
        </w:rPr>
        <w:t>8.1面临挑战</w:t>
      </w:r>
      <w:r>
        <w:fldChar w:fldCharType="begin"/>
      </w:r>
      <w:r>
        <w:instrText xml:space="preserve"> PAGEREF _Toc17722 \h </w:instrText>
      </w:r>
      <w:r>
        <w:fldChar w:fldCharType="separate"/>
      </w:r>
      <w:r>
        <w:t>43</w:t>
      </w:r>
      <w:r>
        <w:fldChar w:fldCharType="end"/>
      </w:r>
      <w:r>
        <w:fldChar w:fldCharType="end"/>
      </w:r>
    </w:p>
    <w:p w14:paraId="425DAA4B">
      <w:pPr>
        <w:pStyle w:val="2"/>
        <w:tabs>
          <w:tab w:val="right" w:leader="dot" w:pos="8306"/>
        </w:tabs>
        <w:ind w:left="0" w:leftChars="0" w:firstLine="0" w:firstLineChars="0"/>
      </w:pPr>
      <w:r>
        <w:fldChar w:fldCharType="begin"/>
      </w:r>
      <w:r>
        <w:instrText xml:space="preserve"> HYPERLINK \l _Toc6085 </w:instrText>
      </w:r>
      <w:r>
        <w:fldChar w:fldCharType="separate"/>
      </w:r>
      <w:r>
        <w:rPr>
          <w:rFonts w:hint="eastAsia" w:ascii="楷体" w:hAnsi="楷体" w:eastAsia="楷体" w:cs="楷体"/>
          <w:szCs w:val="28"/>
          <w:lang w:val="en-US" w:eastAsia="zh-CN"/>
        </w:rPr>
        <w:t>8.1.1社会认可度低</w:t>
      </w:r>
      <w:r>
        <w:fldChar w:fldCharType="begin"/>
      </w:r>
      <w:r>
        <w:instrText xml:space="preserve"> PAGEREF _Toc6085 \h </w:instrText>
      </w:r>
      <w:r>
        <w:fldChar w:fldCharType="separate"/>
      </w:r>
      <w:r>
        <w:t>43</w:t>
      </w:r>
      <w:r>
        <w:fldChar w:fldCharType="end"/>
      </w:r>
      <w:r>
        <w:fldChar w:fldCharType="end"/>
      </w:r>
    </w:p>
    <w:p w14:paraId="2FF95384">
      <w:pPr>
        <w:pStyle w:val="2"/>
        <w:tabs>
          <w:tab w:val="right" w:leader="dot" w:pos="8306"/>
        </w:tabs>
        <w:ind w:left="0" w:leftChars="0" w:firstLine="0" w:firstLineChars="0"/>
      </w:pPr>
      <w:r>
        <w:fldChar w:fldCharType="begin"/>
      </w:r>
      <w:r>
        <w:instrText xml:space="preserve"> HYPERLINK \l _Toc4158 </w:instrText>
      </w:r>
      <w:r>
        <w:fldChar w:fldCharType="separate"/>
      </w:r>
      <w:r>
        <w:rPr>
          <w:rFonts w:hint="eastAsia" w:ascii="楷体" w:hAnsi="楷体" w:eastAsia="楷体" w:cs="楷体"/>
          <w:szCs w:val="28"/>
          <w:lang w:val="en-US" w:eastAsia="zh-CN"/>
        </w:rPr>
        <w:t>8.1.2 生源量质双降</w:t>
      </w:r>
      <w:r>
        <w:fldChar w:fldCharType="begin"/>
      </w:r>
      <w:r>
        <w:instrText xml:space="preserve"> PAGEREF _Toc4158 \h </w:instrText>
      </w:r>
      <w:r>
        <w:fldChar w:fldCharType="separate"/>
      </w:r>
      <w:r>
        <w:t>43</w:t>
      </w:r>
      <w:r>
        <w:fldChar w:fldCharType="end"/>
      </w:r>
      <w:r>
        <w:fldChar w:fldCharType="end"/>
      </w:r>
    </w:p>
    <w:p w14:paraId="022346E2">
      <w:pPr>
        <w:pStyle w:val="2"/>
        <w:tabs>
          <w:tab w:val="right" w:leader="dot" w:pos="8306"/>
        </w:tabs>
        <w:ind w:left="0" w:leftChars="0" w:firstLine="0" w:firstLineChars="0"/>
      </w:pPr>
      <w:r>
        <w:fldChar w:fldCharType="begin"/>
      </w:r>
      <w:r>
        <w:instrText xml:space="preserve"> HYPERLINK \l _Toc1328 </w:instrText>
      </w:r>
      <w:r>
        <w:fldChar w:fldCharType="separate"/>
      </w:r>
      <w:r>
        <w:rPr>
          <w:rFonts w:hint="eastAsia" w:ascii="楷体" w:hAnsi="楷体" w:eastAsia="楷体" w:cs="楷体"/>
          <w:szCs w:val="28"/>
          <w:lang w:val="en-US" w:eastAsia="zh-CN"/>
        </w:rPr>
        <w:t>8.1.3 升学与教学定位矛盾</w:t>
      </w:r>
      <w:r>
        <w:fldChar w:fldCharType="begin"/>
      </w:r>
      <w:r>
        <w:instrText xml:space="preserve"> PAGEREF _Toc1328 \h </w:instrText>
      </w:r>
      <w:r>
        <w:fldChar w:fldCharType="separate"/>
      </w:r>
      <w:r>
        <w:t>43</w:t>
      </w:r>
      <w:r>
        <w:fldChar w:fldCharType="end"/>
      </w:r>
      <w:r>
        <w:fldChar w:fldCharType="end"/>
      </w:r>
    </w:p>
    <w:p w14:paraId="76CF13AA">
      <w:pPr>
        <w:pStyle w:val="2"/>
        <w:tabs>
          <w:tab w:val="right" w:leader="dot" w:pos="8306"/>
        </w:tabs>
        <w:ind w:left="0" w:leftChars="0" w:firstLine="0" w:firstLineChars="0"/>
      </w:pPr>
      <w:r>
        <w:fldChar w:fldCharType="begin"/>
      </w:r>
      <w:r>
        <w:instrText xml:space="preserve"> HYPERLINK \l _Toc16184 </w:instrText>
      </w:r>
      <w:r>
        <w:fldChar w:fldCharType="separate"/>
      </w:r>
      <w:r>
        <w:rPr>
          <w:rFonts w:hint="eastAsia" w:ascii="楷体" w:hAnsi="楷体" w:eastAsia="楷体" w:cs="楷体"/>
          <w:szCs w:val="28"/>
          <w:lang w:val="en-US" w:eastAsia="zh-CN"/>
        </w:rPr>
        <w:t>8.1.4 师资与实训短板明显</w:t>
      </w:r>
      <w:r>
        <w:fldChar w:fldCharType="begin"/>
      </w:r>
      <w:r>
        <w:instrText xml:space="preserve"> PAGEREF _Toc16184 \h </w:instrText>
      </w:r>
      <w:r>
        <w:fldChar w:fldCharType="separate"/>
      </w:r>
      <w:r>
        <w:t>43</w:t>
      </w:r>
      <w:r>
        <w:fldChar w:fldCharType="end"/>
      </w:r>
      <w:r>
        <w:fldChar w:fldCharType="end"/>
      </w:r>
    </w:p>
    <w:p w14:paraId="7C58E2FC">
      <w:pPr>
        <w:pStyle w:val="2"/>
        <w:tabs>
          <w:tab w:val="right" w:leader="dot" w:pos="8306"/>
        </w:tabs>
        <w:ind w:left="0" w:leftChars="0" w:firstLine="0" w:firstLineChars="0"/>
      </w:pPr>
      <w:r>
        <w:fldChar w:fldCharType="begin"/>
      </w:r>
      <w:r>
        <w:instrText xml:space="preserve"> HYPERLINK \l _Toc27325 </w:instrText>
      </w:r>
      <w:r>
        <w:fldChar w:fldCharType="separate"/>
      </w:r>
      <w:r>
        <w:rPr>
          <w:rFonts w:hint="eastAsia" w:ascii="楷体" w:hAnsi="楷体" w:eastAsia="楷体" w:cs="楷体"/>
          <w:szCs w:val="28"/>
          <w:lang w:val="en-US" w:eastAsia="zh-CN"/>
        </w:rPr>
        <w:t>8.1.5就业质量提升受阻</w:t>
      </w:r>
      <w:r>
        <w:fldChar w:fldCharType="begin"/>
      </w:r>
      <w:r>
        <w:instrText xml:space="preserve"> PAGEREF _Toc27325 \h </w:instrText>
      </w:r>
      <w:r>
        <w:fldChar w:fldCharType="separate"/>
      </w:r>
      <w:r>
        <w:t>44</w:t>
      </w:r>
      <w:r>
        <w:fldChar w:fldCharType="end"/>
      </w:r>
      <w:r>
        <w:fldChar w:fldCharType="end"/>
      </w:r>
    </w:p>
    <w:p w14:paraId="3237B00F">
      <w:pPr>
        <w:pStyle w:val="7"/>
        <w:tabs>
          <w:tab w:val="right" w:leader="dot" w:pos="8306"/>
        </w:tabs>
        <w:ind w:left="0" w:leftChars="0" w:firstLine="0" w:firstLineChars="0"/>
      </w:pPr>
      <w:r>
        <w:fldChar w:fldCharType="begin"/>
      </w:r>
      <w:r>
        <w:instrText xml:space="preserve"> HYPERLINK \l _Toc11971 </w:instrText>
      </w:r>
      <w:r>
        <w:fldChar w:fldCharType="separate"/>
      </w:r>
      <w:r>
        <w:rPr>
          <w:rFonts w:hint="eastAsia" w:ascii="楷体" w:hAnsi="楷体" w:eastAsia="楷体" w:cs="楷体"/>
          <w:bCs/>
          <w:szCs w:val="28"/>
          <w:lang w:val="en-US" w:eastAsia="zh-CN"/>
        </w:rPr>
        <w:t>8.2解决措施</w:t>
      </w:r>
      <w:r>
        <w:fldChar w:fldCharType="begin"/>
      </w:r>
      <w:r>
        <w:instrText xml:space="preserve"> PAGEREF _Toc11971 \h </w:instrText>
      </w:r>
      <w:r>
        <w:fldChar w:fldCharType="separate"/>
      </w:r>
      <w:r>
        <w:t>45</w:t>
      </w:r>
      <w:r>
        <w:fldChar w:fldCharType="end"/>
      </w:r>
      <w:r>
        <w:fldChar w:fldCharType="end"/>
      </w:r>
    </w:p>
    <w:p w14:paraId="1C020299">
      <w:pPr>
        <w:pStyle w:val="2"/>
        <w:tabs>
          <w:tab w:val="right" w:leader="dot" w:pos="8306"/>
        </w:tabs>
        <w:ind w:left="0" w:leftChars="0" w:firstLine="0" w:firstLineChars="0"/>
      </w:pPr>
      <w:r>
        <w:fldChar w:fldCharType="begin"/>
      </w:r>
      <w:r>
        <w:instrText xml:space="preserve"> HYPERLINK \l _Toc21665 </w:instrText>
      </w:r>
      <w:r>
        <w:fldChar w:fldCharType="separate"/>
      </w:r>
      <w:r>
        <w:rPr>
          <w:rFonts w:hint="eastAsia" w:ascii="楷体" w:hAnsi="楷体" w:eastAsia="楷体" w:cs="楷体"/>
          <w:szCs w:val="28"/>
          <w:lang w:val="en-US" w:eastAsia="zh-CN"/>
        </w:rPr>
        <w:t>8.2.1强化正面宣传</w:t>
      </w:r>
      <w:r>
        <w:fldChar w:fldCharType="begin"/>
      </w:r>
      <w:r>
        <w:instrText xml:space="preserve"> PAGEREF _Toc21665 \h </w:instrText>
      </w:r>
      <w:r>
        <w:fldChar w:fldCharType="separate"/>
      </w:r>
      <w:r>
        <w:t>45</w:t>
      </w:r>
      <w:r>
        <w:fldChar w:fldCharType="end"/>
      </w:r>
      <w:r>
        <w:fldChar w:fldCharType="end"/>
      </w:r>
    </w:p>
    <w:p w14:paraId="301BF90D">
      <w:pPr>
        <w:pStyle w:val="2"/>
        <w:tabs>
          <w:tab w:val="right" w:leader="dot" w:pos="8306"/>
        </w:tabs>
        <w:ind w:left="0" w:leftChars="0" w:firstLine="0" w:firstLineChars="0"/>
      </w:pPr>
      <w:r>
        <w:fldChar w:fldCharType="begin"/>
      </w:r>
      <w:r>
        <w:instrText xml:space="preserve"> HYPERLINK \l _Toc31784 </w:instrText>
      </w:r>
      <w:r>
        <w:fldChar w:fldCharType="separate"/>
      </w:r>
      <w:r>
        <w:rPr>
          <w:rFonts w:hint="eastAsia" w:ascii="楷体" w:hAnsi="楷体" w:eastAsia="楷体" w:cs="楷体"/>
          <w:szCs w:val="28"/>
          <w:lang w:val="en-US" w:eastAsia="zh-CN"/>
        </w:rPr>
        <w:t>8.2.2优化办学定位与课程体系</w:t>
      </w:r>
      <w:r>
        <w:fldChar w:fldCharType="begin"/>
      </w:r>
      <w:r>
        <w:instrText xml:space="preserve"> PAGEREF _Toc31784 \h </w:instrText>
      </w:r>
      <w:r>
        <w:fldChar w:fldCharType="separate"/>
      </w:r>
      <w:r>
        <w:t>45</w:t>
      </w:r>
      <w:r>
        <w:fldChar w:fldCharType="end"/>
      </w:r>
      <w:r>
        <w:fldChar w:fldCharType="end"/>
      </w:r>
    </w:p>
    <w:p w14:paraId="5775ACC1">
      <w:pPr>
        <w:pStyle w:val="2"/>
        <w:tabs>
          <w:tab w:val="right" w:leader="dot" w:pos="8306"/>
        </w:tabs>
        <w:ind w:left="0" w:leftChars="0" w:firstLine="0" w:firstLineChars="0"/>
      </w:pPr>
      <w:r>
        <w:fldChar w:fldCharType="begin"/>
      </w:r>
      <w:r>
        <w:instrText xml:space="preserve"> HYPERLINK \l _Toc11612 </w:instrText>
      </w:r>
      <w:r>
        <w:fldChar w:fldCharType="separate"/>
      </w:r>
      <w:r>
        <w:rPr>
          <w:rFonts w:hint="eastAsia" w:ascii="楷体" w:hAnsi="楷体" w:eastAsia="楷体" w:cs="楷体"/>
          <w:szCs w:val="28"/>
          <w:lang w:val="en-US" w:eastAsia="zh-CN"/>
        </w:rPr>
        <w:t>8.2.3强化“双师型”教师队伍建设</w:t>
      </w:r>
      <w:r>
        <w:fldChar w:fldCharType="begin"/>
      </w:r>
      <w:r>
        <w:instrText xml:space="preserve"> PAGEREF _Toc11612 \h </w:instrText>
      </w:r>
      <w:r>
        <w:fldChar w:fldCharType="separate"/>
      </w:r>
      <w:r>
        <w:t>45</w:t>
      </w:r>
      <w:r>
        <w:fldChar w:fldCharType="end"/>
      </w:r>
      <w:r>
        <w:fldChar w:fldCharType="end"/>
      </w:r>
    </w:p>
    <w:p w14:paraId="37166EE0">
      <w:pPr>
        <w:pStyle w:val="2"/>
        <w:tabs>
          <w:tab w:val="right" w:leader="dot" w:pos="8306"/>
        </w:tabs>
        <w:ind w:left="0" w:leftChars="0" w:firstLine="0" w:firstLineChars="0"/>
      </w:pPr>
      <w:r>
        <w:fldChar w:fldCharType="begin"/>
      </w:r>
      <w:r>
        <w:instrText xml:space="preserve"> HYPERLINK \l _Toc2266 </w:instrText>
      </w:r>
      <w:r>
        <w:fldChar w:fldCharType="separate"/>
      </w:r>
      <w:r>
        <w:rPr>
          <w:rFonts w:hint="eastAsia" w:ascii="楷体" w:hAnsi="楷体" w:eastAsia="楷体" w:cs="楷体"/>
          <w:szCs w:val="28"/>
          <w:lang w:val="en-US" w:eastAsia="zh-CN"/>
        </w:rPr>
        <w:t>8.2.4 深化校企深度合作</w:t>
      </w:r>
      <w:r>
        <w:fldChar w:fldCharType="begin"/>
      </w:r>
      <w:r>
        <w:instrText xml:space="preserve"> PAGEREF _Toc2266 \h </w:instrText>
      </w:r>
      <w:r>
        <w:fldChar w:fldCharType="separate"/>
      </w:r>
      <w:r>
        <w:t>45</w:t>
      </w:r>
      <w:r>
        <w:fldChar w:fldCharType="end"/>
      </w:r>
      <w:r>
        <w:fldChar w:fldCharType="end"/>
      </w:r>
    </w:p>
    <w:p w14:paraId="1F53EFC0">
      <w:pPr>
        <w:pStyle w:val="2"/>
        <w:tabs>
          <w:tab w:val="right" w:leader="dot" w:pos="8306"/>
        </w:tabs>
        <w:ind w:left="0" w:leftChars="0" w:firstLine="0" w:firstLineChars="0"/>
      </w:pPr>
      <w:r>
        <w:fldChar w:fldCharType="begin"/>
      </w:r>
      <w:r>
        <w:instrText xml:space="preserve"> HYPERLINK \l _Toc13757 </w:instrText>
      </w:r>
      <w:r>
        <w:fldChar w:fldCharType="separate"/>
      </w:r>
      <w:r>
        <w:rPr>
          <w:rFonts w:hint="eastAsia" w:ascii="楷体" w:hAnsi="楷体" w:eastAsia="楷体" w:cs="楷体"/>
          <w:szCs w:val="28"/>
          <w:lang w:val="en-US" w:eastAsia="zh-CN"/>
        </w:rPr>
        <w:t>8.2.5强化职业素养与就业能力培育</w:t>
      </w:r>
      <w:r>
        <w:fldChar w:fldCharType="begin"/>
      </w:r>
      <w:r>
        <w:instrText xml:space="preserve"> PAGEREF _Toc13757 \h </w:instrText>
      </w:r>
      <w:r>
        <w:fldChar w:fldCharType="separate"/>
      </w:r>
      <w:r>
        <w:t>46</w:t>
      </w:r>
      <w:r>
        <w:fldChar w:fldCharType="end"/>
      </w:r>
      <w:r>
        <w:fldChar w:fldCharType="end"/>
      </w:r>
    </w:p>
    <w:p w14:paraId="17D19F61">
      <w:pPr>
        <w:pStyle w:val="18"/>
        <w:keepNext w:val="0"/>
        <w:keepLines w:val="0"/>
        <w:pageBreakBefore w:val="0"/>
        <w:tabs>
          <w:tab w:val="right" w:leader="middleDot" w:pos="7980"/>
        </w:tabs>
        <w:kinsoku/>
        <w:wordWrap/>
        <w:overflowPunct/>
        <w:topLinePunct w:val="0"/>
        <w:autoSpaceDE/>
        <w:autoSpaceDN/>
        <w:bidi w:val="0"/>
        <w:adjustRightInd/>
        <w:snapToGrid/>
        <w:ind w:left="199" w:leftChars="95" w:firstLine="0" w:firstLineChars="0"/>
        <w:jc w:val="both"/>
        <w:textAlignment w:val="auto"/>
        <w:rPr>
          <w:rFonts w:asciiTheme="minorHAnsi" w:hAnsiTheme="minorHAnsi" w:eastAsiaTheme="minorEastAsia" w:cstheme="minorBidi"/>
          <w:kern w:val="2"/>
          <w:sz w:val="21"/>
          <w:szCs w:val="24"/>
          <w:lang w:val="en-US" w:eastAsia="zh-CN" w:bidi="ar-SA"/>
        </w:rPr>
      </w:pPr>
      <w:r>
        <w:fldChar w:fldCharType="end"/>
      </w:r>
    </w:p>
    <w:p w14:paraId="1032FFA3">
      <w:pPr>
        <w:pStyle w:val="6"/>
        <w:tabs>
          <w:tab w:val="right" w:pos="3600"/>
          <w:tab w:val="left" w:leader="middleDot" w:pos="7560"/>
          <w:tab w:val="right" w:leader="middleDot" w:pos="8306"/>
        </w:tabs>
        <w:ind w:left="420" w:leftChars="200" w:firstLine="0" w:firstLineChars="0"/>
        <w:jc w:val="center"/>
        <w:rPr>
          <w:rFonts w:hint="eastAsia" w:ascii="楷体" w:hAnsi="楷体" w:eastAsia="楷体" w:cs="楷体"/>
          <w:b/>
          <w:bCs/>
          <w:kern w:val="2"/>
          <w:sz w:val="28"/>
          <w:szCs w:val="36"/>
          <w:lang w:val="en-US" w:eastAsia="zh-CN" w:bidi="ar-SA"/>
        </w:rPr>
      </w:pPr>
    </w:p>
    <w:p w14:paraId="244A5C28">
      <w:pPr>
        <w:pStyle w:val="6"/>
        <w:tabs>
          <w:tab w:val="right" w:leader="dot" w:pos="8306"/>
        </w:tabs>
        <w:jc w:val="center"/>
        <w:rPr>
          <w:rFonts w:hint="eastAsia" w:ascii="楷体" w:hAnsi="楷体" w:eastAsia="楷体" w:cs="楷体"/>
          <w:b/>
          <w:bCs/>
          <w:kern w:val="2"/>
          <w:sz w:val="28"/>
          <w:szCs w:val="36"/>
          <w:lang w:val="en-US" w:eastAsia="zh-CN" w:bidi="ar-SA"/>
        </w:rPr>
      </w:pPr>
    </w:p>
    <w:p w14:paraId="793FB3E6">
      <w:pPr>
        <w:pStyle w:val="6"/>
        <w:tabs>
          <w:tab w:val="right" w:leader="dot" w:pos="8306"/>
        </w:tabs>
        <w:jc w:val="center"/>
        <w:rPr>
          <w:rFonts w:hint="eastAsia" w:ascii="楷体" w:hAnsi="楷体" w:eastAsia="楷体" w:cs="楷体"/>
          <w:b/>
          <w:bCs/>
          <w:kern w:val="2"/>
          <w:sz w:val="28"/>
          <w:szCs w:val="36"/>
          <w:lang w:val="en-US" w:eastAsia="zh-CN" w:bidi="ar-SA"/>
        </w:rPr>
      </w:pPr>
    </w:p>
    <w:p w14:paraId="77D1CDE6">
      <w:pPr>
        <w:pStyle w:val="6"/>
        <w:tabs>
          <w:tab w:val="right" w:leader="dot" w:pos="8306"/>
        </w:tabs>
        <w:jc w:val="center"/>
        <w:rPr>
          <w:rFonts w:hint="eastAsia" w:ascii="楷体" w:hAnsi="楷体" w:eastAsia="楷体" w:cs="楷体"/>
          <w:b/>
          <w:bCs/>
          <w:kern w:val="2"/>
          <w:sz w:val="28"/>
          <w:szCs w:val="36"/>
          <w:lang w:val="en-US" w:eastAsia="zh-CN" w:bidi="ar-SA"/>
        </w:rPr>
      </w:pPr>
    </w:p>
    <w:p w14:paraId="034A2DA8">
      <w:pPr>
        <w:pStyle w:val="6"/>
        <w:tabs>
          <w:tab w:val="right" w:leader="dot" w:pos="8306"/>
        </w:tabs>
        <w:jc w:val="center"/>
        <w:rPr>
          <w:rFonts w:hint="eastAsia" w:ascii="楷体" w:hAnsi="楷体" w:eastAsia="楷体" w:cs="楷体"/>
          <w:b/>
          <w:bCs/>
          <w:kern w:val="2"/>
          <w:sz w:val="28"/>
          <w:szCs w:val="36"/>
          <w:lang w:val="en-US" w:eastAsia="zh-CN" w:bidi="ar-SA"/>
        </w:rPr>
      </w:pPr>
    </w:p>
    <w:p w14:paraId="0BA0F332">
      <w:pPr>
        <w:pStyle w:val="6"/>
        <w:tabs>
          <w:tab w:val="right" w:leader="dot" w:pos="8306"/>
        </w:tabs>
        <w:jc w:val="center"/>
        <w:rPr>
          <w:rFonts w:hint="eastAsia" w:ascii="楷体" w:hAnsi="楷体" w:eastAsia="楷体" w:cs="楷体"/>
          <w:b/>
          <w:bCs/>
          <w:kern w:val="2"/>
          <w:sz w:val="28"/>
          <w:szCs w:val="36"/>
          <w:lang w:val="en-US" w:eastAsia="zh-CN" w:bidi="ar-SA"/>
        </w:rPr>
      </w:pPr>
    </w:p>
    <w:p w14:paraId="52FB7B6C">
      <w:pPr>
        <w:pStyle w:val="6"/>
        <w:tabs>
          <w:tab w:val="right" w:leader="dot" w:pos="8306"/>
        </w:tabs>
        <w:jc w:val="center"/>
        <w:rPr>
          <w:rFonts w:hint="eastAsia" w:ascii="楷体" w:hAnsi="楷体" w:eastAsia="楷体" w:cs="楷体"/>
          <w:b/>
          <w:bCs/>
          <w:kern w:val="2"/>
          <w:sz w:val="28"/>
          <w:szCs w:val="36"/>
          <w:lang w:val="en-US" w:eastAsia="zh-CN" w:bidi="ar-SA"/>
        </w:rPr>
      </w:pPr>
    </w:p>
    <w:p w14:paraId="74C790FB">
      <w:pPr>
        <w:pStyle w:val="6"/>
        <w:tabs>
          <w:tab w:val="right" w:leader="dot" w:pos="8306"/>
        </w:tabs>
        <w:jc w:val="center"/>
        <w:rPr>
          <w:rFonts w:hint="eastAsia" w:ascii="楷体" w:hAnsi="楷体" w:eastAsia="楷体" w:cs="楷体"/>
          <w:b/>
          <w:bCs/>
          <w:kern w:val="2"/>
          <w:sz w:val="28"/>
          <w:szCs w:val="36"/>
          <w:lang w:val="en-US" w:eastAsia="zh-CN" w:bidi="ar-SA"/>
        </w:rPr>
      </w:pPr>
    </w:p>
    <w:p w14:paraId="3A863682">
      <w:pPr>
        <w:pStyle w:val="6"/>
        <w:tabs>
          <w:tab w:val="right" w:leader="dot" w:pos="8306"/>
        </w:tabs>
        <w:jc w:val="center"/>
        <w:rPr>
          <w:rFonts w:hint="eastAsia" w:ascii="楷体" w:hAnsi="楷体" w:eastAsia="楷体" w:cs="楷体"/>
          <w:b/>
          <w:bCs/>
          <w:kern w:val="2"/>
          <w:sz w:val="28"/>
          <w:szCs w:val="36"/>
          <w:lang w:val="en-US" w:eastAsia="zh-CN" w:bidi="ar-SA"/>
        </w:rPr>
      </w:pPr>
    </w:p>
    <w:p w14:paraId="4E175EB4">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2C8054BB">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4A5938AA">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68D836E0">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3EBFAFD6">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6210CF76">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3FFA4C79">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27746202">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5863CF81">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3E7D02B5">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61622AA1">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393CB4D3">
      <w:pPr>
        <w:pStyle w:val="6"/>
        <w:tabs>
          <w:tab w:val="right" w:leader="dot" w:pos="8306"/>
        </w:tabs>
        <w:ind w:left="0" w:leftChars="0" w:firstLine="0" w:firstLineChars="0"/>
        <w:jc w:val="both"/>
        <w:rPr>
          <w:rFonts w:hint="eastAsia" w:ascii="楷体" w:hAnsi="楷体" w:eastAsia="楷体" w:cs="楷体"/>
          <w:b/>
          <w:bCs/>
          <w:kern w:val="2"/>
          <w:sz w:val="28"/>
          <w:szCs w:val="36"/>
          <w:lang w:val="en-US" w:eastAsia="zh-CN" w:bidi="ar-SA"/>
        </w:rPr>
      </w:pPr>
    </w:p>
    <w:p w14:paraId="339DA7AE">
      <w:pPr>
        <w:pStyle w:val="6"/>
        <w:tabs>
          <w:tab w:val="right" w:leader="dot" w:pos="8306"/>
        </w:tabs>
        <w:jc w:val="center"/>
        <w:rPr>
          <w:rFonts w:hint="default" w:ascii="楷体" w:hAnsi="楷体" w:eastAsia="楷体" w:cs="楷体"/>
          <w:b/>
          <w:bCs/>
          <w:kern w:val="2"/>
          <w:sz w:val="28"/>
          <w:szCs w:val="36"/>
          <w:lang w:val="en-US" w:eastAsia="zh-CN" w:bidi="ar-SA"/>
        </w:rPr>
      </w:pPr>
      <w:r>
        <w:rPr>
          <w:rFonts w:hint="eastAsia" w:ascii="楷体" w:hAnsi="楷体" w:eastAsia="楷体" w:cs="楷体"/>
          <w:b/>
          <w:bCs/>
          <w:kern w:val="2"/>
          <w:sz w:val="28"/>
          <w:szCs w:val="36"/>
          <w:lang w:val="en-US" w:eastAsia="zh-CN" w:bidi="ar-SA"/>
        </w:rPr>
        <w:t>图目录</w:t>
      </w:r>
    </w:p>
    <w:p w14:paraId="7A1B5734">
      <w:pPr>
        <w:pStyle w:val="6"/>
        <w:tabs>
          <w:tab w:val="right" w:leader="dot" w:pos="8306"/>
        </w:tabs>
      </w:pPr>
      <w:r>
        <w:rPr>
          <w:rFonts w:hint="eastAsia" w:ascii="楷体" w:hAnsi="楷体" w:eastAsia="楷体" w:cs="楷体"/>
          <w:b/>
          <w:bCs/>
          <w:kern w:val="2"/>
          <w:sz w:val="28"/>
          <w:szCs w:val="36"/>
          <w:lang w:val="en-US" w:eastAsia="zh-CN" w:bidi="ar-SA"/>
        </w:rPr>
        <w:fldChar w:fldCharType="begin"/>
      </w:r>
      <w:r>
        <w:rPr>
          <w:rFonts w:hint="eastAsia" w:ascii="楷体" w:hAnsi="楷体" w:eastAsia="楷体" w:cs="楷体"/>
          <w:b/>
          <w:bCs/>
          <w:kern w:val="2"/>
          <w:sz w:val="28"/>
          <w:szCs w:val="36"/>
          <w:lang w:val="en-US" w:eastAsia="zh-CN" w:bidi="ar-SA"/>
        </w:rPr>
        <w:instrText xml:space="preserve">TOC \t "图目录111" \h \c</w:instrText>
      </w:r>
      <w:r>
        <w:rPr>
          <w:rFonts w:hint="eastAsia" w:ascii="楷体" w:hAnsi="楷体" w:eastAsia="楷体" w:cs="楷体"/>
          <w:b/>
          <w:bCs/>
          <w:kern w:val="2"/>
          <w:sz w:val="28"/>
          <w:szCs w:val="36"/>
          <w:lang w:val="en-US" w:eastAsia="zh-CN" w:bidi="ar-SA"/>
        </w:rPr>
        <w:fldChar w:fldCharType="separate"/>
      </w: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_Toc4612 </w:instrText>
      </w:r>
      <w:r>
        <w:rPr>
          <w:rFonts w:hint="eastAsia" w:ascii="楷体" w:hAnsi="楷体" w:eastAsia="楷体" w:cs="楷体"/>
          <w:bCs/>
          <w:kern w:val="2"/>
          <w:szCs w:val="36"/>
          <w:lang w:val="en-US" w:eastAsia="zh-CN" w:bidi="ar-SA"/>
        </w:rPr>
        <w:fldChar w:fldCharType="separate"/>
      </w:r>
      <w:r>
        <w:rPr>
          <w:rFonts w:hint="eastAsia"/>
          <w:lang w:val="en-US" w:eastAsia="zh-CN"/>
        </w:rPr>
        <w:t>图1-1 学生情况</w:t>
      </w:r>
      <w:r>
        <w:tab/>
      </w:r>
      <w:r>
        <w:fldChar w:fldCharType="begin"/>
      </w:r>
      <w:r>
        <w:instrText xml:space="preserve"> PAGEREF _Toc4612 \h </w:instrText>
      </w:r>
      <w:r>
        <w:fldChar w:fldCharType="separate"/>
      </w:r>
      <w:r>
        <w:t>1</w:t>
      </w:r>
      <w:r>
        <w:fldChar w:fldCharType="end"/>
      </w:r>
      <w:r>
        <w:rPr>
          <w:rFonts w:hint="eastAsia" w:ascii="楷体" w:hAnsi="楷体" w:eastAsia="楷体" w:cs="楷体"/>
          <w:bCs/>
          <w:kern w:val="2"/>
          <w:szCs w:val="36"/>
          <w:lang w:val="en-US" w:eastAsia="zh-CN" w:bidi="ar-SA"/>
        </w:rPr>
        <w:fldChar w:fldCharType="end"/>
      </w:r>
    </w:p>
    <w:p w14:paraId="1F9E8AE3">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_Toc29183 </w:instrText>
      </w:r>
      <w:r>
        <w:rPr>
          <w:rFonts w:hint="eastAsia" w:ascii="楷体" w:hAnsi="楷体" w:eastAsia="楷体" w:cs="楷体"/>
          <w:bCs/>
          <w:kern w:val="2"/>
          <w:szCs w:val="36"/>
          <w:lang w:val="en-US" w:eastAsia="zh-CN" w:bidi="ar-SA"/>
        </w:rPr>
        <w:fldChar w:fldCharType="separate"/>
      </w:r>
      <w:r>
        <w:rPr>
          <w:rFonts w:hint="eastAsia"/>
          <w:lang w:val="en-US" w:eastAsia="zh-CN"/>
        </w:rPr>
        <w:t>图2-1 党员老师上课</w:t>
      </w:r>
      <w:r>
        <w:tab/>
      </w:r>
      <w:r>
        <w:fldChar w:fldCharType="begin"/>
      </w:r>
      <w:r>
        <w:instrText xml:space="preserve"> PAGEREF _Toc29183 \h </w:instrText>
      </w:r>
      <w:r>
        <w:fldChar w:fldCharType="separate"/>
      </w:r>
      <w:r>
        <w:t>3</w:t>
      </w:r>
      <w:r>
        <w:fldChar w:fldCharType="end"/>
      </w:r>
      <w:r>
        <w:rPr>
          <w:rFonts w:hint="eastAsia" w:ascii="楷体" w:hAnsi="楷体" w:eastAsia="楷体" w:cs="楷体"/>
          <w:bCs/>
          <w:kern w:val="2"/>
          <w:szCs w:val="36"/>
          <w:lang w:val="en-US" w:eastAsia="zh-CN" w:bidi="ar-SA"/>
        </w:rPr>
        <w:fldChar w:fldCharType="end"/>
      </w:r>
    </w:p>
    <w:p w14:paraId="28ECD34D">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_Toc4096 </w:instrText>
      </w:r>
      <w:r>
        <w:rPr>
          <w:rFonts w:hint="eastAsia" w:ascii="楷体" w:hAnsi="楷体" w:eastAsia="楷体" w:cs="楷体"/>
          <w:bCs/>
          <w:kern w:val="2"/>
          <w:szCs w:val="36"/>
          <w:lang w:val="en-US" w:eastAsia="zh-CN" w:bidi="ar-SA"/>
        </w:rPr>
        <w:fldChar w:fldCharType="separate"/>
      </w:r>
      <w:r>
        <w:rPr>
          <w:rFonts w:hint="eastAsia"/>
          <w:lang w:val="en-US" w:eastAsia="zh-CN"/>
        </w:rPr>
        <w:t>图2-3 国旗下演讲</w:t>
      </w:r>
      <w:r>
        <w:tab/>
      </w:r>
      <w:r>
        <w:fldChar w:fldCharType="begin"/>
      </w:r>
      <w:r>
        <w:instrText xml:space="preserve"> PAGEREF _Toc4096 \h </w:instrText>
      </w:r>
      <w:r>
        <w:fldChar w:fldCharType="separate"/>
      </w:r>
      <w:r>
        <w:t>4</w:t>
      </w:r>
      <w:r>
        <w:fldChar w:fldCharType="end"/>
      </w:r>
      <w:r>
        <w:rPr>
          <w:rFonts w:hint="eastAsia" w:ascii="楷体" w:hAnsi="楷体" w:eastAsia="楷体" w:cs="楷体"/>
          <w:bCs/>
          <w:kern w:val="2"/>
          <w:szCs w:val="36"/>
          <w:lang w:val="en-US" w:eastAsia="zh-CN" w:bidi="ar-SA"/>
        </w:rPr>
        <w:fldChar w:fldCharType="end"/>
      </w:r>
    </w:p>
    <w:p w14:paraId="5E239DD3">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_Toc10771 </w:instrText>
      </w:r>
      <w:r>
        <w:rPr>
          <w:rFonts w:hint="eastAsia" w:ascii="楷体" w:hAnsi="楷体" w:eastAsia="楷体" w:cs="楷体"/>
          <w:bCs/>
          <w:kern w:val="2"/>
          <w:szCs w:val="36"/>
          <w:lang w:val="en-US" w:eastAsia="zh-CN" w:bidi="ar-SA"/>
        </w:rPr>
        <w:fldChar w:fldCharType="separate"/>
      </w:r>
      <w:r>
        <w:rPr>
          <w:rFonts w:hint="eastAsia"/>
          <w:lang w:val="en-US" w:eastAsia="zh-CN"/>
        </w:rPr>
        <w:t>图2-2 家访活动</w:t>
      </w:r>
      <w:r>
        <w:tab/>
      </w:r>
      <w:r>
        <w:fldChar w:fldCharType="begin"/>
      </w:r>
      <w:r>
        <w:instrText xml:space="preserve"> PAGEREF _Toc10771 \h </w:instrText>
      </w:r>
      <w:r>
        <w:fldChar w:fldCharType="separate"/>
      </w:r>
      <w:r>
        <w:t>5</w:t>
      </w:r>
      <w:r>
        <w:fldChar w:fldCharType="end"/>
      </w:r>
      <w:r>
        <w:rPr>
          <w:rFonts w:hint="eastAsia" w:ascii="楷体" w:hAnsi="楷体" w:eastAsia="楷体" w:cs="楷体"/>
          <w:bCs/>
          <w:kern w:val="2"/>
          <w:szCs w:val="36"/>
          <w:lang w:val="en-US" w:eastAsia="zh-CN" w:bidi="ar-SA"/>
        </w:rPr>
        <w:fldChar w:fldCharType="end"/>
      </w:r>
    </w:p>
    <w:p w14:paraId="4C1739AC">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_Toc13763 </w:instrText>
      </w:r>
      <w:r>
        <w:rPr>
          <w:rFonts w:hint="eastAsia" w:ascii="楷体" w:hAnsi="楷体" w:eastAsia="楷体" w:cs="楷体"/>
          <w:bCs/>
          <w:kern w:val="2"/>
          <w:szCs w:val="36"/>
          <w:lang w:val="en-US" w:eastAsia="zh-CN" w:bidi="ar-SA"/>
        </w:rPr>
        <w:fldChar w:fldCharType="separate"/>
      </w:r>
      <w:r>
        <w:rPr>
          <w:rFonts w:hint="eastAsia"/>
          <w:lang w:val="en-US" w:eastAsia="zh-CN"/>
        </w:rPr>
        <w:t>图2-4工艺美术专业</w:t>
      </w:r>
      <w:r>
        <w:tab/>
      </w:r>
      <w:r>
        <w:fldChar w:fldCharType="begin"/>
      </w:r>
      <w:r>
        <w:instrText xml:space="preserve"> PAGEREF _Toc13763 \h </w:instrText>
      </w:r>
      <w:r>
        <w:fldChar w:fldCharType="separate"/>
      </w:r>
      <w:r>
        <w:t>7</w:t>
      </w:r>
      <w:r>
        <w:fldChar w:fldCharType="end"/>
      </w:r>
      <w:r>
        <w:rPr>
          <w:rFonts w:hint="eastAsia" w:ascii="楷体" w:hAnsi="楷体" w:eastAsia="楷体" w:cs="楷体"/>
          <w:bCs/>
          <w:kern w:val="2"/>
          <w:szCs w:val="36"/>
          <w:lang w:val="en-US" w:eastAsia="zh-CN" w:bidi="ar-SA"/>
        </w:rPr>
        <w:fldChar w:fldCharType="end"/>
      </w:r>
    </w:p>
    <w:p w14:paraId="58DE51DB">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_Toc8809 </w:instrText>
      </w:r>
      <w:r>
        <w:rPr>
          <w:rFonts w:hint="eastAsia" w:ascii="楷体" w:hAnsi="楷体" w:eastAsia="楷体" w:cs="楷体"/>
          <w:bCs/>
          <w:kern w:val="2"/>
          <w:szCs w:val="36"/>
          <w:lang w:val="en-US" w:eastAsia="zh-CN" w:bidi="ar-SA"/>
        </w:rPr>
        <w:fldChar w:fldCharType="separate"/>
      </w:r>
      <w:r>
        <w:rPr>
          <w:rFonts w:hint="eastAsia"/>
          <w:lang w:val="en-US" w:eastAsia="zh-CN"/>
        </w:rPr>
        <w:t>图2-5 幼儿保育专业</w:t>
      </w:r>
      <w:r>
        <w:tab/>
      </w:r>
      <w:r>
        <w:fldChar w:fldCharType="begin"/>
      </w:r>
      <w:r>
        <w:instrText xml:space="preserve"> PAGEREF _Toc8809 \h </w:instrText>
      </w:r>
      <w:r>
        <w:fldChar w:fldCharType="separate"/>
      </w:r>
      <w:r>
        <w:t>8</w:t>
      </w:r>
      <w:r>
        <w:fldChar w:fldCharType="end"/>
      </w:r>
      <w:r>
        <w:rPr>
          <w:rFonts w:hint="eastAsia" w:ascii="楷体" w:hAnsi="楷体" w:eastAsia="楷体" w:cs="楷体"/>
          <w:bCs/>
          <w:kern w:val="2"/>
          <w:szCs w:val="36"/>
          <w:lang w:val="en-US" w:eastAsia="zh-CN" w:bidi="ar-SA"/>
        </w:rPr>
        <w:fldChar w:fldCharType="end"/>
      </w:r>
    </w:p>
    <w:p w14:paraId="5CB22EC5">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_Toc5382 </w:instrText>
      </w:r>
      <w:r>
        <w:rPr>
          <w:rFonts w:hint="eastAsia" w:ascii="楷体" w:hAnsi="楷体" w:eastAsia="楷体" w:cs="楷体"/>
          <w:bCs/>
          <w:kern w:val="2"/>
          <w:szCs w:val="36"/>
          <w:lang w:val="en-US" w:eastAsia="zh-CN" w:bidi="ar-SA"/>
        </w:rPr>
        <w:fldChar w:fldCharType="separate"/>
      </w:r>
      <w:r>
        <w:rPr>
          <w:rFonts w:hint="eastAsia"/>
          <w:lang w:val="en-US" w:eastAsia="zh-CN"/>
        </w:rPr>
        <w:t>图2-6 计算机应用专业</w:t>
      </w:r>
      <w:r>
        <w:tab/>
      </w:r>
      <w:r>
        <w:fldChar w:fldCharType="begin"/>
      </w:r>
      <w:r>
        <w:instrText xml:space="preserve"> PAGEREF _Toc5382 \h </w:instrText>
      </w:r>
      <w:r>
        <w:fldChar w:fldCharType="separate"/>
      </w:r>
      <w:r>
        <w:t>9</w:t>
      </w:r>
      <w:r>
        <w:fldChar w:fldCharType="end"/>
      </w:r>
      <w:r>
        <w:rPr>
          <w:rFonts w:hint="eastAsia" w:ascii="楷体" w:hAnsi="楷体" w:eastAsia="楷体" w:cs="楷体"/>
          <w:bCs/>
          <w:kern w:val="2"/>
          <w:szCs w:val="36"/>
          <w:lang w:val="en-US" w:eastAsia="zh-CN" w:bidi="ar-SA"/>
        </w:rPr>
        <w:fldChar w:fldCharType="end"/>
      </w:r>
    </w:p>
    <w:p w14:paraId="5DE2CA2B">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_Toc7286 </w:instrText>
      </w:r>
      <w:r>
        <w:rPr>
          <w:rFonts w:hint="eastAsia" w:ascii="楷体" w:hAnsi="楷体" w:eastAsia="楷体" w:cs="楷体"/>
          <w:bCs/>
          <w:kern w:val="2"/>
          <w:szCs w:val="36"/>
          <w:lang w:val="en-US" w:eastAsia="zh-CN" w:bidi="ar-SA"/>
        </w:rPr>
        <w:fldChar w:fldCharType="separate"/>
      </w:r>
      <w:r>
        <w:rPr>
          <w:rFonts w:hint="eastAsia"/>
          <w:lang w:val="en-US" w:eastAsia="zh-CN"/>
        </w:rPr>
        <w:t>图2-7 学校篮球队</w:t>
      </w:r>
      <w:r>
        <w:tab/>
      </w:r>
      <w:r>
        <w:fldChar w:fldCharType="begin"/>
      </w:r>
      <w:r>
        <w:instrText xml:space="preserve"> PAGEREF _Toc7286 \h </w:instrText>
      </w:r>
      <w:r>
        <w:fldChar w:fldCharType="separate"/>
      </w:r>
      <w:r>
        <w:t>10</w:t>
      </w:r>
      <w:r>
        <w:fldChar w:fldCharType="end"/>
      </w:r>
      <w:r>
        <w:rPr>
          <w:rFonts w:hint="eastAsia" w:ascii="楷体" w:hAnsi="楷体" w:eastAsia="楷体" w:cs="楷体"/>
          <w:bCs/>
          <w:kern w:val="2"/>
          <w:szCs w:val="36"/>
          <w:lang w:val="en-US" w:eastAsia="zh-CN" w:bidi="ar-SA"/>
        </w:rPr>
        <w:fldChar w:fldCharType="end"/>
      </w:r>
    </w:p>
    <w:p w14:paraId="1F6BA7B4">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_Toc3455 </w:instrText>
      </w:r>
      <w:r>
        <w:rPr>
          <w:rFonts w:hint="eastAsia" w:ascii="楷体" w:hAnsi="楷体" w:eastAsia="楷体" w:cs="楷体"/>
          <w:bCs/>
          <w:kern w:val="2"/>
          <w:szCs w:val="36"/>
          <w:lang w:val="en-US" w:eastAsia="zh-CN" w:bidi="ar-SA"/>
        </w:rPr>
        <w:fldChar w:fldCharType="separate"/>
      </w:r>
      <w:r>
        <w:rPr>
          <w:rFonts w:hint="eastAsia"/>
          <w:lang w:val="en-US" w:eastAsia="zh-CN"/>
        </w:rPr>
        <w:t>图2-8 学校运动会拔河比赛</w:t>
      </w:r>
      <w:r>
        <w:tab/>
      </w:r>
      <w:r>
        <w:fldChar w:fldCharType="begin"/>
      </w:r>
      <w:r>
        <w:instrText xml:space="preserve"> PAGEREF _Toc3455 \h </w:instrText>
      </w:r>
      <w:r>
        <w:fldChar w:fldCharType="separate"/>
      </w:r>
      <w:r>
        <w:t>11</w:t>
      </w:r>
      <w:r>
        <w:fldChar w:fldCharType="end"/>
      </w:r>
      <w:r>
        <w:rPr>
          <w:rFonts w:hint="eastAsia" w:ascii="楷体" w:hAnsi="楷体" w:eastAsia="楷体" w:cs="楷体"/>
          <w:bCs/>
          <w:kern w:val="2"/>
          <w:szCs w:val="36"/>
          <w:lang w:val="en-US" w:eastAsia="zh-CN" w:bidi="ar-SA"/>
        </w:rPr>
        <w:fldChar w:fldCharType="end"/>
      </w:r>
    </w:p>
    <w:p w14:paraId="700455AD">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_Toc29895 </w:instrText>
      </w:r>
      <w:r>
        <w:rPr>
          <w:rFonts w:hint="eastAsia" w:ascii="楷体" w:hAnsi="楷体" w:eastAsia="楷体" w:cs="楷体"/>
          <w:bCs/>
          <w:kern w:val="2"/>
          <w:szCs w:val="36"/>
          <w:lang w:val="en-US" w:eastAsia="zh-CN" w:bidi="ar-SA"/>
        </w:rPr>
        <w:fldChar w:fldCharType="separate"/>
      </w:r>
      <w:r>
        <w:rPr>
          <w:rFonts w:hint="eastAsia"/>
          <w:lang w:val="en-US" w:eastAsia="zh-CN"/>
        </w:rPr>
        <w:t>图2-9学校运动会跑操比赛</w:t>
      </w:r>
      <w:r>
        <w:tab/>
      </w:r>
      <w:r>
        <w:fldChar w:fldCharType="begin"/>
      </w:r>
      <w:r>
        <w:instrText xml:space="preserve"> PAGEREF _Toc29895 \h </w:instrText>
      </w:r>
      <w:r>
        <w:fldChar w:fldCharType="separate"/>
      </w:r>
      <w:r>
        <w:t>12</w:t>
      </w:r>
      <w:r>
        <w:fldChar w:fldCharType="end"/>
      </w:r>
      <w:r>
        <w:rPr>
          <w:rFonts w:hint="eastAsia" w:ascii="楷体" w:hAnsi="楷体" w:eastAsia="楷体" w:cs="楷体"/>
          <w:bCs/>
          <w:kern w:val="2"/>
          <w:szCs w:val="36"/>
          <w:lang w:val="en-US" w:eastAsia="zh-CN" w:bidi="ar-SA"/>
        </w:rPr>
        <w:fldChar w:fldCharType="end"/>
      </w:r>
    </w:p>
    <w:p w14:paraId="3BA98E6F">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_Toc24181 </w:instrText>
      </w:r>
      <w:r>
        <w:rPr>
          <w:rFonts w:hint="eastAsia" w:ascii="楷体" w:hAnsi="楷体" w:eastAsia="楷体" w:cs="楷体"/>
          <w:bCs/>
          <w:kern w:val="2"/>
          <w:szCs w:val="36"/>
          <w:lang w:val="en-US" w:eastAsia="zh-CN" w:bidi="ar-SA"/>
        </w:rPr>
        <w:fldChar w:fldCharType="separate"/>
      </w:r>
      <w:r>
        <w:rPr>
          <w:rFonts w:hint="eastAsia"/>
          <w:lang w:val="en-US" w:eastAsia="zh-CN"/>
        </w:rPr>
        <w:t>图2-10 学校运动会田径比赛</w:t>
      </w:r>
      <w:r>
        <w:tab/>
      </w:r>
      <w:r>
        <w:fldChar w:fldCharType="begin"/>
      </w:r>
      <w:r>
        <w:instrText xml:space="preserve"> PAGEREF _Toc24181 \h </w:instrText>
      </w:r>
      <w:r>
        <w:fldChar w:fldCharType="separate"/>
      </w:r>
      <w:r>
        <w:t>12</w:t>
      </w:r>
      <w:r>
        <w:fldChar w:fldCharType="end"/>
      </w:r>
      <w:r>
        <w:rPr>
          <w:rFonts w:hint="eastAsia" w:ascii="楷体" w:hAnsi="楷体" w:eastAsia="楷体" w:cs="楷体"/>
          <w:bCs/>
          <w:kern w:val="2"/>
          <w:szCs w:val="36"/>
          <w:lang w:val="en-US" w:eastAsia="zh-CN" w:bidi="ar-SA"/>
        </w:rPr>
        <w:fldChar w:fldCharType="end"/>
      </w:r>
    </w:p>
    <w:p w14:paraId="743EB0E6">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_Toc5837 </w:instrText>
      </w:r>
      <w:r>
        <w:rPr>
          <w:rFonts w:hint="eastAsia" w:ascii="楷体" w:hAnsi="楷体" w:eastAsia="楷体" w:cs="楷体"/>
          <w:bCs/>
          <w:kern w:val="2"/>
          <w:szCs w:val="36"/>
          <w:lang w:val="en-US" w:eastAsia="zh-CN" w:bidi="ar-SA"/>
        </w:rPr>
        <w:fldChar w:fldCharType="separate"/>
      </w:r>
      <w:r>
        <w:rPr>
          <w:rFonts w:hint="eastAsia"/>
          <w:lang w:val="en-US" w:eastAsia="zh-CN"/>
        </w:rPr>
        <w:t>图2-11 校园元旦晚会</w:t>
      </w:r>
      <w:r>
        <w:tab/>
      </w:r>
      <w:r>
        <w:fldChar w:fldCharType="begin"/>
      </w:r>
      <w:r>
        <w:instrText xml:space="preserve"> PAGEREF _Toc5837 \h </w:instrText>
      </w:r>
      <w:r>
        <w:fldChar w:fldCharType="separate"/>
      </w:r>
      <w:r>
        <w:t>13</w:t>
      </w:r>
      <w:r>
        <w:fldChar w:fldCharType="end"/>
      </w:r>
      <w:r>
        <w:rPr>
          <w:rFonts w:hint="eastAsia" w:ascii="楷体" w:hAnsi="楷体" w:eastAsia="楷体" w:cs="楷体"/>
          <w:bCs/>
          <w:kern w:val="2"/>
          <w:szCs w:val="36"/>
          <w:lang w:val="en-US" w:eastAsia="zh-CN" w:bidi="ar-SA"/>
        </w:rPr>
        <w:fldChar w:fldCharType="end"/>
      </w:r>
    </w:p>
    <w:p w14:paraId="0E11458B">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_Toc20940 </w:instrText>
      </w:r>
      <w:r>
        <w:rPr>
          <w:rFonts w:hint="eastAsia" w:ascii="楷体" w:hAnsi="楷体" w:eastAsia="楷体" w:cs="楷体"/>
          <w:bCs/>
          <w:kern w:val="2"/>
          <w:szCs w:val="36"/>
          <w:lang w:val="en-US" w:eastAsia="zh-CN" w:bidi="ar-SA"/>
        </w:rPr>
        <w:fldChar w:fldCharType="separate"/>
      </w:r>
      <w:r>
        <w:rPr>
          <w:rFonts w:hint="eastAsia"/>
          <w:lang w:val="en-US" w:eastAsia="zh-CN"/>
        </w:rPr>
        <w:t>图2-12 班级生日活动</w:t>
      </w:r>
      <w:r>
        <w:tab/>
      </w:r>
      <w:r>
        <w:fldChar w:fldCharType="begin"/>
      </w:r>
      <w:r>
        <w:instrText xml:space="preserve"> PAGEREF _Toc20940 \h </w:instrText>
      </w:r>
      <w:r>
        <w:fldChar w:fldCharType="separate"/>
      </w:r>
      <w:r>
        <w:t>14</w:t>
      </w:r>
      <w:r>
        <w:fldChar w:fldCharType="end"/>
      </w:r>
      <w:r>
        <w:rPr>
          <w:rFonts w:hint="eastAsia" w:ascii="楷体" w:hAnsi="楷体" w:eastAsia="楷体" w:cs="楷体"/>
          <w:bCs/>
          <w:kern w:val="2"/>
          <w:szCs w:val="36"/>
          <w:lang w:val="en-US" w:eastAsia="zh-CN" w:bidi="ar-SA"/>
        </w:rPr>
        <w:fldChar w:fldCharType="end"/>
      </w:r>
    </w:p>
    <w:p w14:paraId="5DC9DB4C">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_Toc26668 </w:instrText>
      </w:r>
      <w:r>
        <w:rPr>
          <w:rFonts w:hint="eastAsia" w:ascii="楷体" w:hAnsi="楷体" w:eastAsia="楷体" w:cs="楷体"/>
          <w:bCs/>
          <w:kern w:val="2"/>
          <w:szCs w:val="36"/>
          <w:lang w:val="en-US" w:eastAsia="zh-CN" w:bidi="ar-SA"/>
        </w:rPr>
        <w:fldChar w:fldCharType="separate"/>
      </w:r>
      <w:r>
        <w:rPr>
          <w:rFonts w:hint="eastAsia"/>
          <w:lang w:val="en-US" w:eastAsia="zh-CN"/>
        </w:rPr>
        <w:t>图2-13 2018-2022届毕业生就业满意度统计图</w:t>
      </w:r>
      <w:r>
        <w:tab/>
      </w:r>
      <w:r>
        <w:fldChar w:fldCharType="begin"/>
      </w:r>
      <w:r>
        <w:instrText xml:space="preserve"> PAGEREF _Toc26668 \h </w:instrText>
      </w:r>
      <w:r>
        <w:fldChar w:fldCharType="separate"/>
      </w:r>
      <w:r>
        <w:t>16</w:t>
      </w:r>
      <w:r>
        <w:fldChar w:fldCharType="end"/>
      </w:r>
      <w:r>
        <w:rPr>
          <w:rFonts w:hint="eastAsia" w:ascii="楷体" w:hAnsi="楷体" w:eastAsia="楷体" w:cs="楷体"/>
          <w:bCs/>
          <w:kern w:val="2"/>
          <w:szCs w:val="36"/>
          <w:lang w:val="en-US" w:eastAsia="zh-CN" w:bidi="ar-SA"/>
        </w:rPr>
        <w:fldChar w:fldCharType="end"/>
      </w:r>
    </w:p>
    <w:p w14:paraId="38A7D36C">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_Toc13474 </w:instrText>
      </w:r>
      <w:r>
        <w:rPr>
          <w:rFonts w:hint="eastAsia" w:ascii="楷体" w:hAnsi="楷体" w:eastAsia="楷体" w:cs="楷体"/>
          <w:bCs/>
          <w:kern w:val="2"/>
          <w:szCs w:val="36"/>
          <w:lang w:val="en-US" w:eastAsia="zh-CN" w:bidi="ar-SA"/>
        </w:rPr>
        <w:fldChar w:fldCharType="separate"/>
      </w:r>
      <w:r>
        <w:rPr>
          <w:rFonts w:hint="eastAsia"/>
          <w:lang w:val="en-US" w:eastAsia="zh-CN"/>
        </w:rPr>
        <w:t>图2-14 2021-2022届毕业生就业对口度统计图</w:t>
      </w:r>
      <w:r>
        <w:tab/>
      </w:r>
      <w:r>
        <w:fldChar w:fldCharType="begin"/>
      </w:r>
      <w:r>
        <w:instrText xml:space="preserve"> PAGEREF _Toc13474 \h </w:instrText>
      </w:r>
      <w:r>
        <w:fldChar w:fldCharType="separate"/>
      </w:r>
      <w:r>
        <w:t>17</w:t>
      </w:r>
      <w:r>
        <w:fldChar w:fldCharType="end"/>
      </w:r>
      <w:r>
        <w:rPr>
          <w:rFonts w:hint="eastAsia" w:ascii="楷体" w:hAnsi="楷体" w:eastAsia="楷体" w:cs="楷体"/>
          <w:bCs/>
          <w:kern w:val="2"/>
          <w:szCs w:val="36"/>
          <w:lang w:val="en-US" w:eastAsia="zh-CN" w:bidi="ar-SA"/>
        </w:rPr>
        <w:fldChar w:fldCharType="end"/>
      </w:r>
    </w:p>
    <w:p w14:paraId="2541B846">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_Toc12141 </w:instrText>
      </w:r>
      <w:r>
        <w:rPr>
          <w:rFonts w:hint="eastAsia" w:ascii="楷体" w:hAnsi="楷体" w:eastAsia="楷体" w:cs="楷体"/>
          <w:bCs/>
          <w:kern w:val="2"/>
          <w:szCs w:val="36"/>
          <w:lang w:val="en-US" w:eastAsia="zh-CN" w:bidi="ar-SA"/>
        </w:rPr>
        <w:fldChar w:fldCharType="separate"/>
      </w:r>
      <w:r>
        <w:rPr>
          <w:rFonts w:hint="eastAsia"/>
          <w:lang w:val="en-US" w:eastAsia="zh-CN"/>
        </w:rPr>
        <w:t>图3-1 电子商务专业直播技能大赛</w:t>
      </w:r>
      <w:r>
        <w:tab/>
      </w:r>
      <w:r>
        <w:fldChar w:fldCharType="begin"/>
      </w:r>
      <w:r>
        <w:instrText xml:space="preserve"> PAGEREF _Toc12141 \h </w:instrText>
      </w:r>
      <w:r>
        <w:fldChar w:fldCharType="separate"/>
      </w:r>
      <w:r>
        <w:t>19</w:t>
      </w:r>
      <w:r>
        <w:fldChar w:fldCharType="end"/>
      </w:r>
      <w:r>
        <w:rPr>
          <w:rFonts w:hint="eastAsia" w:ascii="楷体" w:hAnsi="楷体" w:eastAsia="楷体" w:cs="楷体"/>
          <w:bCs/>
          <w:kern w:val="2"/>
          <w:szCs w:val="36"/>
          <w:lang w:val="en-US" w:eastAsia="zh-CN" w:bidi="ar-SA"/>
        </w:rPr>
        <w:fldChar w:fldCharType="end"/>
      </w:r>
    </w:p>
    <w:p w14:paraId="669B7BD0">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_Toc12729 </w:instrText>
      </w:r>
      <w:r>
        <w:rPr>
          <w:rFonts w:hint="eastAsia" w:ascii="楷体" w:hAnsi="楷体" w:eastAsia="楷体" w:cs="楷体"/>
          <w:bCs/>
          <w:kern w:val="2"/>
          <w:szCs w:val="36"/>
          <w:lang w:val="en-US" w:eastAsia="zh-CN" w:bidi="ar-SA"/>
        </w:rPr>
        <w:fldChar w:fldCharType="separate"/>
      </w:r>
      <w:r>
        <w:rPr>
          <w:rFonts w:hint="eastAsia"/>
          <w:lang w:val="en-US" w:eastAsia="zh-CN"/>
        </w:rPr>
        <w:t>图3-2 学校满意度调查统计</w:t>
      </w:r>
      <w:r>
        <w:tab/>
      </w:r>
      <w:r>
        <w:fldChar w:fldCharType="begin"/>
      </w:r>
      <w:r>
        <w:instrText xml:space="preserve"> PAGEREF _Toc12729 \h </w:instrText>
      </w:r>
      <w:r>
        <w:fldChar w:fldCharType="separate"/>
      </w:r>
      <w:r>
        <w:t>20</w:t>
      </w:r>
      <w:r>
        <w:fldChar w:fldCharType="end"/>
      </w:r>
      <w:r>
        <w:rPr>
          <w:rFonts w:hint="eastAsia" w:ascii="楷体" w:hAnsi="楷体" w:eastAsia="楷体" w:cs="楷体"/>
          <w:bCs/>
          <w:kern w:val="2"/>
          <w:szCs w:val="36"/>
          <w:lang w:val="en-US" w:eastAsia="zh-CN" w:bidi="ar-SA"/>
        </w:rPr>
        <w:fldChar w:fldCharType="end"/>
      </w:r>
    </w:p>
    <w:p w14:paraId="7B5CD092">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_Toc22842 </w:instrText>
      </w:r>
      <w:r>
        <w:rPr>
          <w:rFonts w:hint="eastAsia" w:ascii="楷体" w:hAnsi="楷体" w:eastAsia="楷体" w:cs="楷体"/>
          <w:bCs/>
          <w:kern w:val="2"/>
          <w:szCs w:val="36"/>
          <w:lang w:val="en-US" w:eastAsia="zh-CN" w:bidi="ar-SA"/>
        </w:rPr>
        <w:fldChar w:fldCharType="separate"/>
      </w:r>
      <w:r>
        <w:rPr>
          <w:rFonts w:hint="eastAsia"/>
          <w:lang w:val="en-US" w:eastAsia="zh-CN"/>
        </w:rPr>
        <w:t>图4-1 幼儿保育专业学生剪纸、折纸作品展</w:t>
      </w:r>
      <w:r>
        <w:tab/>
      </w:r>
      <w:r>
        <w:fldChar w:fldCharType="begin"/>
      </w:r>
      <w:r>
        <w:instrText xml:space="preserve"> PAGEREF _Toc22842 \h </w:instrText>
      </w:r>
      <w:r>
        <w:fldChar w:fldCharType="separate"/>
      </w:r>
      <w:r>
        <w:t>21</w:t>
      </w:r>
      <w:r>
        <w:fldChar w:fldCharType="end"/>
      </w:r>
      <w:r>
        <w:rPr>
          <w:rFonts w:hint="eastAsia" w:ascii="楷体" w:hAnsi="楷体" w:eastAsia="楷体" w:cs="楷体"/>
          <w:bCs/>
          <w:kern w:val="2"/>
          <w:szCs w:val="36"/>
          <w:lang w:val="en-US" w:eastAsia="zh-CN" w:bidi="ar-SA"/>
        </w:rPr>
        <w:fldChar w:fldCharType="end"/>
      </w:r>
    </w:p>
    <w:p w14:paraId="335D5E8E">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_Toc1085 </w:instrText>
      </w:r>
      <w:r>
        <w:rPr>
          <w:rFonts w:hint="eastAsia" w:ascii="楷体" w:hAnsi="楷体" w:eastAsia="楷体" w:cs="楷体"/>
          <w:bCs/>
          <w:kern w:val="2"/>
          <w:szCs w:val="36"/>
          <w:lang w:val="en-US" w:eastAsia="zh-CN" w:bidi="ar-SA"/>
        </w:rPr>
        <w:fldChar w:fldCharType="separate"/>
      </w:r>
      <w:r>
        <w:rPr>
          <w:rFonts w:hint="eastAsia"/>
          <w:lang w:val="en-US" w:eastAsia="zh-CN"/>
        </w:rPr>
        <w:t>图4-2 陶艺专业课教师上课</w:t>
      </w:r>
      <w:r>
        <w:tab/>
      </w:r>
      <w:r>
        <w:fldChar w:fldCharType="begin"/>
      </w:r>
      <w:r>
        <w:instrText xml:space="preserve"> PAGEREF _Toc1085 \h </w:instrText>
      </w:r>
      <w:r>
        <w:fldChar w:fldCharType="separate"/>
      </w:r>
      <w:r>
        <w:t>22</w:t>
      </w:r>
      <w:r>
        <w:fldChar w:fldCharType="end"/>
      </w:r>
      <w:r>
        <w:rPr>
          <w:rFonts w:hint="eastAsia" w:ascii="楷体" w:hAnsi="楷体" w:eastAsia="楷体" w:cs="楷体"/>
          <w:bCs/>
          <w:kern w:val="2"/>
          <w:szCs w:val="36"/>
          <w:lang w:val="en-US" w:eastAsia="zh-CN" w:bidi="ar-SA"/>
        </w:rPr>
        <w:fldChar w:fldCharType="end"/>
      </w:r>
    </w:p>
    <w:p w14:paraId="45489E34">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_Toc22674 </w:instrText>
      </w:r>
      <w:r>
        <w:rPr>
          <w:rFonts w:hint="eastAsia" w:ascii="楷体" w:hAnsi="楷体" w:eastAsia="楷体" w:cs="楷体"/>
          <w:bCs/>
          <w:kern w:val="2"/>
          <w:szCs w:val="36"/>
          <w:lang w:val="en-US" w:eastAsia="zh-CN" w:bidi="ar-SA"/>
        </w:rPr>
        <w:fldChar w:fldCharType="separate"/>
      </w:r>
      <w:r>
        <w:rPr>
          <w:rFonts w:hint="eastAsia"/>
          <w:lang w:val="en-US" w:eastAsia="zh-CN"/>
        </w:rPr>
        <w:t>图4-3 学校国画专业课教师上课</w:t>
      </w:r>
      <w:r>
        <w:tab/>
      </w:r>
      <w:r>
        <w:fldChar w:fldCharType="begin"/>
      </w:r>
      <w:r>
        <w:instrText xml:space="preserve"> PAGEREF _Toc22674 \h </w:instrText>
      </w:r>
      <w:r>
        <w:fldChar w:fldCharType="separate"/>
      </w:r>
      <w:r>
        <w:t>22</w:t>
      </w:r>
      <w:r>
        <w:fldChar w:fldCharType="end"/>
      </w:r>
      <w:r>
        <w:rPr>
          <w:rFonts w:hint="eastAsia" w:ascii="楷体" w:hAnsi="楷体" w:eastAsia="楷体" w:cs="楷体"/>
          <w:bCs/>
          <w:kern w:val="2"/>
          <w:szCs w:val="36"/>
          <w:lang w:val="en-US" w:eastAsia="zh-CN" w:bidi="ar-SA"/>
        </w:rPr>
        <w:fldChar w:fldCharType="end"/>
      </w:r>
    </w:p>
    <w:p w14:paraId="2157A7E3">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_Toc28071 </w:instrText>
      </w:r>
      <w:r>
        <w:rPr>
          <w:rFonts w:hint="eastAsia" w:ascii="楷体" w:hAnsi="楷体" w:eastAsia="楷体" w:cs="楷体"/>
          <w:bCs/>
          <w:kern w:val="2"/>
          <w:szCs w:val="36"/>
          <w:lang w:val="en-US" w:eastAsia="zh-CN" w:bidi="ar-SA"/>
        </w:rPr>
        <w:fldChar w:fldCharType="separate"/>
      </w:r>
      <w:r>
        <w:rPr>
          <w:rFonts w:hint="eastAsia"/>
          <w:lang w:val="en-US" w:eastAsia="zh-CN"/>
        </w:rPr>
        <w:t>图4-4 工业美术专业作品展</w:t>
      </w:r>
      <w:r>
        <w:tab/>
      </w:r>
      <w:r>
        <w:fldChar w:fldCharType="begin"/>
      </w:r>
      <w:r>
        <w:instrText xml:space="preserve"> PAGEREF _Toc28071 \h </w:instrText>
      </w:r>
      <w:r>
        <w:fldChar w:fldCharType="separate"/>
      </w:r>
      <w:r>
        <w:t>23</w:t>
      </w:r>
      <w:r>
        <w:fldChar w:fldCharType="end"/>
      </w:r>
      <w:r>
        <w:rPr>
          <w:rFonts w:hint="eastAsia" w:ascii="楷体" w:hAnsi="楷体" w:eastAsia="楷体" w:cs="楷体"/>
          <w:bCs/>
          <w:kern w:val="2"/>
          <w:szCs w:val="36"/>
          <w:lang w:val="en-US" w:eastAsia="zh-CN" w:bidi="ar-SA"/>
        </w:rPr>
        <w:fldChar w:fldCharType="end"/>
      </w:r>
    </w:p>
    <w:p w14:paraId="2D7E17B2">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_Toc413 </w:instrText>
      </w:r>
      <w:r>
        <w:rPr>
          <w:rFonts w:hint="eastAsia" w:ascii="楷体" w:hAnsi="楷体" w:eastAsia="楷体" w:cs="楷体"/>
          <w:bCs/>
          <w:kern w:val="2"/>
          <w:szCs w:val="36"/>
          <w:lang w:val="en-US" w:eastAsia="zh-CN" w:bidi="ar-SA"/>
        </w:rPr>
        <w:fldChar w:fldCharType="separate"/>
      </w:r>
      <w:r>
        <w:rPr>
          <w:rFonts w:hint="eastAsia"/>
          <w:lang w:val="en-US" w:eastAsia="zh-CN"/>
        </w:rPr>
        <w:t>图4-5 工艺美术专业烧窑场景</w:t>
      </w:r>
      <w:r>
        <w:tab/>
      </w:r>
      <w:r>
        <w:fldChar w:fldCharType="begin"/>
      </w:r>
      <w:r>
        <w:instrText xml:space="preserve"> PAGEREF _Toc413 \h </w:instrText>
      </w:r>
      <w:r>
        <w:fldChar w:fldCharType="separate"/>
      </w:r>
      <w:r>
        <w:t>24</w:t>
      </w:r>
      <w:r>
        <w:fldChar w:fldCharType="end"/>
      </w:r>
      <w:r>
        <w:rPr>
          <w:rFonts w:hint="eastAsia" w:ascii="楷体" w:hAnsi="楷体" w:eastAsia="楷体" w:cs="楷体"/>
          <w:bCs/>
          <w:kern w:val="2"/>
          <w:szCs w:val="36"/>
          <w:lang w:val="en-US" w:eastAsia="zh-CN" w:bidi="ar-SA"/>
        </w:rPr>
        <w:fldChar w:fldCharType="end"/>
      </w:r>
    </w:p>
    <w:p w14:paraId="74D67125">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_Toc28620 </w:instrText>
      </w:r>
      <w:r>
        <w:rPr>
          <w:rFonts w:hint="eastAsia" w:ascii="楷体" w:hAnsi="楷体" w:eastAsia="楷体" w:cs="楷体"/>
          <w:bCs/>
          <w:kern w:val="2"/>
          <w:szCs w:val="36"/>
          <w:lang w:val="en-US" w:eastAsia="zh-CN" w:bidi="ar-SA"/>
        </w:rPr>
        <w:fldChar w:fldCharType="separate"/>
      </w:r>
      <w:r>
        <w:rPr>
          <w:rFonts w:hint="eastAsia"/>
          <w:lang w:val="en-US" w:eastAsia="zh-CN"/>
        </w:rPr>
        <w:t>图4-6 工艺美术专业上课场景</w:t>
      </w:r>
      <w:r>
        <w:tab/>
      </w:r>
      <w:r>
        <w:fldChar w:fldCharType="begin"/>
      </w:r>
      <w:r>
        <w:instrText xml:space="preserve"> PAGEREF _Toc28620 \h </w:instrText>
      </w:r>
      <w:r>
        <w:fldChar w:fldCharType="separate"/>
      </w:r>
      <w:r>
        <w:t>24</w:t>
      </w:r>
      <w:r>
        <w:fldChar w:fldCharType="end"/>
      </w:r>
      <w:r>
        <w:rPr>
          <w:rFonts w:hint="eastAsia" w:ascii="楷体" w:hAnsi="楷体" w:eastAsia="楷体" w:cs="楷体"/>
          <w:bCs/>
          <w:kern w:val="2"/>
          <w:szCs w:val="36"/>
          <w:lang w:val="en-US" w:eastAsia="zh-CN" w:bidi="ar-SA"/>
        </w:rPr>
        <w:fldChar w:fldCharType="end"/>
      </w:r>
    </w:p>
    <w:p w14:paraId="2BBA5AF8">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_Toc31742 </w:instrText>
      </w:r>
      <w:r>
        <w:rPr>
          <w:rFonts w:hint="eastAsia" w:ascii="楷体" w:hAnsi="楷体" w:eastAsia="楷体" w:cs="楷体"/>
          <w:bCs/>
          <w:kern w:val="2"/>
          <w:szCs w:val="36"/>
          <w:lang w:val="en-US" w:eastAsia="zh-CN" w:bidi="ar-SA"/>
        </w:rPr>
        <w:fldChar w:fldCharType="separate"/>
      </w:r>
      <w:r>
        <w:rPr>
          <w:rFonts w:hint="eastAsia"/>
          <w:lang w:val="en-US" w:eastAsia="zh-CN"/>
        </w:rPr>
        <w:t>图4-7 举办职业教育活动周</w:t>
      </w:r>
      <w:r>
        <w:tab/>
      </w:r>
      <w:r>
        <w:fldChar w:fldCharType="begin"/>
      </w:r>
      <w:r>
        <w:instrText xml:space="preserve"> PAGEREF _Toc31742 \h </w:instrText>
      </w:r>
      <w:r>
        <w:fldChar w:fldCharType="separate"/>
      </w:r>
      <w:r>
        <w:t>25</w:t>
      </w:r>
      <w:r>
        <w:fldChar w:fldCharType="end"/>
      </w:r>
      <w:r>
        <w:rPr>
          <w:rFonts w:hint="eastAsia" w:ascii="楷体" w:hAnsi="楷体" w:eastAsia="楷体" w:cs="楷体"/>
          <w:bCs/>
          <w:kern w:val="2"/>
          <w:szCs w:val="36"/>
          <w:lang w:val="en-US" w:eastAsia="zh-CN" w:bidi="ar-SA"/>
        </w:rPr>
        <w:fldChar w:fldCharType="end"/>
      </w:r>
    </w:p>
    <w:p w14:paraId="0DF192BD">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_Toc5211 </w:instrText>
      </w:r>
      <w:r>
        <w:rPr>
          <w:rFonts w:hint="eastAsia" w:ascii="楷体" w:hAnsi="楷体" w:eastAsia="楷体" w:cs="楷体"/>
          <w:bCs/>
          <w:kern w:val="2"/>
          <w:szCs w:val="36"/>
          <w:lang w:val="en-US" w:eastAsia="zh-CN" w:bidi="ar-SA"/>
        </w:rPr>
        <w:fldChar w:fldCharType="separate"/>
      </w:r>
      <w:r>
        <w:rPr>
          <w:rFonts w:hint="eastAsia"/>
          <w:lang w:val="en-US" w:eastAsia="zh-CN"/>
        </w:rPr>
        <w:t>图4-8 九一八默哀活动</w:t>
      </w:r>
      <w:r>
        <w:tab/>
      </w:r>
      <w:r>
        <w:fldChar w:fldCharType="begin"/>
      </w:r>
      <w:r>
        <w:instrText xml:space="preserve"> PAGEREF _Toc5211 \h </w:instrText>
      </w:r>
      <w:r>
        <w:fldChar w:fldCharType="separate"/>
      </w:r>
      <w:r>
        <w:t>26</w:t>
      </w:r>
      <w:r>
        <w:fldChar w:fldCharType="end"/>
      </w:r>
      <w:r>
        <w:rPr>
          <w:rFonts w:hint="eastAsia" w:ascii="楷体" w:hAnsi="楷体" w:eastAsia="楷体" w:cs="楷体"/>
          <w:bCs/>
          <w:kern w:val="2"/>
          <w:szCs w:val="36"/>
          <w:lang w:val="en-US" w:eastAsia="zh-CN" w:bidi="ar-SA"/>
        </w:rPr>
        <w:fldChar w:fldCharType="end"/>
      </w:r>
    </w:p>
    <w:p w14:paraId="621175DF">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_Toc4312 </w:instrText>
      </w:r>
      <w:r>
        <w:rPr>
          <w:rFonts w:hint="eastAsia" w:ascii="楷体" w:hAnsi="楷体" w:eastAsia="楷体" w:cs="楷体"/>
          <w:bCs/>
          <w:kern w:val="2"/>
          <w:szCs w:val="36"/>
          <w:lang w:val="en-US" w:eastAsia="zh-CN" w:bidi="ar-SA"/>
        </w:rPr>
        <w:fldChar w:fldCharType="separate"/>
      </w:r>
      <w:r>
        <w:rPr>
          <w:rFonts w:hint="eastAsia"/>
          <w:lang w:val="en-US" w:eastAsia="zh-CN"/>
        </w:rPr>
        <w:t>图4-9 红色教育活动</w:t>
      </w:r>
      <w:r>
        <w:tab/>
      </w:r>
      <w:r>
        <w:fldChar w:fldCharType="begin"/>
      </w:r>
      <w:r>
        <w:instrText xml:space="preserve"> PAGEREF _Toc4312 \h </w:instrText>
      </w:r>
      <w:r>
        <w:fldChar w:fldCharType="separate"/>
      </w:r>
      <w:r>
        <w:t>28</w:t>
      </w:r>
      <w:r>
        <w:fldChar w:fldCharType="end"/>
      </w:r>
      <w:r>
        <w:rPr>
          <w:rFonts w:hint="eastAsia" w:ascii="楷体" w:hAnsi="楷体" w:eastAsia="楷体" w:cs="楷体"/>
          <w:bCs/>
          <w:kern w:val="2"/>
          <w:szCs w:val="36"/>
          <w:lang w:val="en-US" w:eastAsia="zh-CN" w:bidi="ar-SA"/>
        </w:rPr>
        <w:fldChar w:fldCharType="end"/>
      </w:r>
    </w:p>
    <w:p w14:paraId="792920A0">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_Toc5463 </w:instrText>
      </w:r>
      <w:r>
        <w:rPr>
          <w:rFonts w:hint="eastAsia" w:ascii="楷体" w:hAnsi="楷体" w:eastAsia="楷体" w:cs="楷体"/>
          <w:bCs/>
          <w:kern w:val="2"/>
          <w:szCs w:val="36"/>
          <w:lang w:val="en-US" w:eastAsia="zh-CN" w:bidi="ar-SA"/>
        </w:rPr>
        <w:fldChar w:fldCharType="separate"/>
      </w:r>
      <w:r>
        <w:rPr>
          <w:rFonts w:hint="eastAsia"/>
          <w:lang w:val="en-US" w:eastAsia="zh-CN"/>
        </w:rPr>
        <w:t>图4-10 国防教育</w:t>
      </w:r>
      <w:r>
        <w:tab/>
      </w:r>
      <w:r>
        <w:fldChar w:fldCharType="begin"/>
      </w:r>
      <w:r>
        <w:instrText xml:space="preserve"> PAGEREF _Toc5463 \h </w:instrText>
      </w:r>
      <w:r>
        <w:fldChar w:fldCharType="separate"/>
      </w:r>
      <w:r>
        <w:t>28</w:t>
      </w:r>
      <w:r>
        <w:fldChar w:fldCharType="end"/>
      </w:r>
      <w:r>
        <w:rPr>
          <w:rFonts w:hint="eastAsia" w:ascii="楷体" w:hAnsi="楷体" w:eastAsia="楷体" w:cs="楷体"/>
          <w:bCs/>
          <w:kern w:val="2"/>
          <w:szCs w:val="36"/>
          <w:lang w:val="en-US" w:eastAsia="zh-CN" w:bidi="ar-SA"/>
        </w:rPr>
        <w:fldChar w:fldCharType="end"/>
      </w:r>
    </w:p>
    <w:p w14:paraId="428177AA">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_Toc5713 </w:instrText>
      </w:r>
      <w:r>
        <w:rPr>
          <w:rFonts w:hint="eastAsia" w:ascii="楷体" w:hAnsi="楷体" w:eastAsia="楷体" w:cs="楷体"/>
          <w:bCs/>
          <w:kern w:val="2"/>
          <w:szCs w:val="36"/>
          <w:lang w:val="en-US" w:eastAsia="zh-CN" w:bidi="ar-SA"/>
        </w:rPr>
        <w:fldChar w:fldCharType="separate"/>
      </w:r>
      <w:r>
        <w:rPr>
          <w:rFonts w:hint="eastAsia"/>
          <w:lang w:val="en-US" w:eastAsia="zh-CN"/>
        </w:rPr>
        <w:t>图4-11 计算机应用专业技能展示</w:t>
      </w:r>
      <w:r>
        <w:tab/>
      </w:r>
      <w:r>
        <w:fldChar w:fldCharType="begin"/>
      </w:r>
      <w:r>
        <w:instrText xml:space="preserve"> PAGEREF _Toc5713 \h </w:instrText>
      </w:r>
      <w:r>
        <w:fldChar w:fldCharType="separate"/>
      </w:r>
      <w:r>
        <w:t>29</w:t>
      </w:r>
      <w:r>
        <w:fldChar w:fldCharType="end"/>
      </w:r>
      <w:r>
        <w:rPr>
          <w:rFonts w:hint="eastAsia" w:ascii="楷体" w:hAnsi="楷体" w:eastAsia="楷体" w:cs="楷体"/>
          <w:bCs/>
          <w:kern w:val="2"/>
          <w:szCs w:val="36"/>
          <w:lang w:val="en-US" w:eastAsia="zh-CN" w:bidi="ar-SA"/>
        </w:rPr>
        <w:fldChar w:fldCharType="end"/>
      </w:r>
    </w:p>
    <w:p w14:paraId="26ABFD91">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_Toc16964 </w:instrText>
      </w:r>
      <w:r>
        <w:rPr>
          <w:rFonts w:hint="eastAsia" w:ascii="楷体" w:hAnsi="楷体" w:eastAsia="楷体" w:cs="楷体"/>
          <w:bCs/>
          <w:kern w:val="2"/>
          <w:szCs w:val="36"/>
          <w:lang w:val="en-US" w:eastAsia="zh-CN" w:bidi="ar-SA"/>
        </w:rPr>
        <w:fldChar w:fldCharType="separate"/>
      </w:r>
      <w:r>
        <w:rPr>
          <w:rFonts w:hint="eastAsia"/>
          <w:lang w:val="en-US" w:eastAsia="zh-CN"/>
        </w:rPr>
        <w:t>图5-1 工艺美术专业实践</w:t>
      </w:r>
      <w:r>
        <w:tab/>
      </w:r>
      <w:r>
        <w:fldChar w:fldCharType="begin"/>
      </w:r>
      <w:r>
        <w:instrText xml:space="preserve"> PAGEREF _Toc16964 \h </w:instrText>
      </w:r>
      <w:r>
        <w:fldChar w:fldCharType="separate"/>
      </w:r>
      <w:r>
        <w:t>31</w:t>
      </w:r>
      <w:r>
        <w:fldChar w:fldCharType="end"/>
      </w:r>
      <w:r>
        <w:rPr>
          <w:rFonts w:hint="eastAsia" w:ascii="楷体" w:hAnsi="楷体" w:eastAsia="楷体" w:cs="楷体"/>
          <w:bCs/>
          <w:kern w:val="2"/>
          <w:szCs w:val="36"/>
          <w:lang w:val="en-US" w:eastAsia="zh-CN" w:bidi="ar-SA"/>
        </w:rPr>
        <w:fldChar w:fldCharType="end"/>
      </w:r>
    </w:p>
    <w:p w14:paraId="6C06473A">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_Toc23653 </w:instrText>
      </w:r>
      <w:r>
        <w:rPr>
          <w:rFonts w:hint="eastAsia" w:ascii="楷体" w:hAnsi="楷体" w:eastAsia="楷体" w:cs="楷体"/>
          <w:bCs/>
          <w:kern w:val="2"/>
          <w:szCs w:val="36"/>
          <w:lang w:val="en-US" w:eastAsia="zh-CN" w:bidi="ar-SA"/>
        </w:rPr>
        <w:fldChar w:fldCharType="separate"/>
      </w:r>
      <w:r>
        <w:rPr>
          <w:rFonts w:hint="eastAsia"/>
          <w:lang w:val="en-US" w:eastAsia="zh-CN"/>
        </w:rPr>
        <w:t>图5-2 工艺美术专业新生体验课</w:t>
      </w:r>
      <w:r>
        <w:tab/>
      </w:r>
      <w:r>
        <w:fldChar w:fldCharType="begin"/>
      </w:r>
      <w:r>
        <w:instrText xml:space="preserve"> PAGEREF _Toc23653 \h </w:instrText>
      </w:r>
      <w:r>
        <w:fldChar w:fldCharType="separate"/>
      </w:r>
      <w:r>
        <w:t>31</w:t>
      </w:r>
      <w:r>
        <w:fldChar w:fldCharType="end"/>
      </w:r>
      <w:r>
        <w:rPr>
          <w:rFonts w:hint="eastAsia" w:ascii="楷体" w:hAnsi="楷体" w:eastAsia="楷体" w:cs="楷体"/>
          <w:bCs/>
          <w:kern w:val="2"/>
          <w:szCs w:val="36"/>
          <w:lang w:val="en-US" w:eastAsia="zh-CN" w:bidi="ar-SA"/>
        </w:rPr>
        <w:fldChar w:fldCharType="end"/>
      </w:r>
    </w:p>
    <w:p w14:paraId="68B1EE15">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_Toc3843 </w:instrText>
      </w:r>
      <w:r>
        <w:rPr>
          <w:rFonts w:hint="eastAsia" w:ascii="楷体" w:hAnsi="楷体" w:eastAsia="楷体" w:cs="楷体"/>
          <w:bCs/>
          <w:kern w:val="2"/>
          <w:szCs w:val="36"/>
          <w:lang w:val="en-US" w:eastAsia="zh-CN" w:bidi="ar-SA"/>
        </w:rPr>
        <w:fldChar w:fldCharType="separate"/>
      </w:r>
      <w:r>
        <w:rPr>
          <w:rFonts w:hint="eastAsia"/>
          <w:lang w:val="en-US" w:eastAsia="zh-CN"/>
        </w:rPr>
        <w:t>图5-3 计算机专业学生作品展</w:t>
      </w:r>
      <w:r>
        <w:tab/>
      </w:r>
      <w:r>
        <w:fldChar w:fldCharType="begin"/>
      </w:r>
      <w:r>
        <w:instrText xml:space="preserve"> PAGEREF _Toc3843 \h </w:instrText>
      </w:r>
      <w:r>
        <w:fldChar w:fldCharType="separate"/>
      </w:r>
      <w:r>
        <w:t>32</w:t>
      </w:r>
      <w:r>
        <w:fldChar w:fldCharType="end"/>
      </w:r>
      <w:r>
        <w:rPr>
          <w:rFonts w:hint="eastAsia" w:ascii="楷体" w:hAnsi="楷体" w:eastAsia="楷体" w:cs="楷体"/>
          <w:bCs/>
          <w:kern w:val="2"/>
          <w:szCs w:val="36"/>
          <w:lang w:val="en-US" w:eastAsia="zh-CN" w:bidi="ar-SA"/>
        </w:rPr>
        <w:fldChar w:fldCharType="end"/>
      </w:r>
    </w:p>
    <w:p w14:paraId="0E14F160">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_Toc9043 </w:instrText>
      </w:r>
      <w:r>
        <w:rPr>
          <w:rFonts w:hint="eastAsia" w:ascii="楷体" w:hAnsi="楷体" w:eastAsia="楷体" w:cs="楷体"/>
          <w:bCs/>
          <w:kern w:val="2"/>
          <w:szCs w:val="36"/>
          <w:lang w:val="en-US" w:eastAsia="zh-CN" w:bidi="ar-SA"/>
        </w:rPr>
        <w:fldChar w:fldCharType="separate"/>
      </w:r>
      <w:r>
        <w:rPr>
          <w:rFonts w:hint="eastAsia"/>
          <w:lang w:val="en-US" w:eastAsia="zh-CN"/>
        </w:rPr>
        <w:t>图6-1 党员教师志愿者活动</w:t>
      </w:r>
      <w:r>
        <w:tab/>
      </w:r>
      <w:r>
        <w:fldChar w:fldCharType="begin"/>
      </w:r>
      <w:r>
        <w:instrText xml:space="preserve"> PAGEREF _Toc9043 \h </w:instrText>
      </w:r>
      <w:r>
        <w:fldChar w:fldCharType="separate"/>
      </w:r>
      <w:r>
        <w:t>34</w:t>
      </w:r>
      <w:r>
        <w:fldChar w:fldCharType="end"/>
      </w:r>
      <w:r>
        <w:rPr>
          <w:rFonts w:hint="eastAsia" w:ascii="楷体" w:hAnsi="楷体" w:eastAsia="楷体" w:cs="楷体"/>
          <w:bCs/>
          <w:kern w:val="2"/>
          <w:szCs w:val="36"/>
          <w:lang w:val="en-US" w:eastAsia="zh-CN" w:bidi="ar-SA"/>
        </w:rPr>
        <w:fldChar w:fldCharType="end"/>
      </w:r>
    </w:p>
    <w:p w14:paraId="71CC77BF">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_Toc5205 </w:instrText>
      </w:r>
      <w:r>
        <w:rPr>
          <w:rFonts w:hint="eastAsia" w:ascii="楷体" w:hAnsi="楷体" w:eastAsia="楷体" w:cs="楷体"/>
          <w:bCs/>
          <w:kern w:val="2"/>
          <w:szCs w:val="36"/>
          <w:lang w:val="en-US" w:eastAsia="zh-CN" w:bidi="ar-SA"/>
        </w:rPr>
        <w:fldChar w:fldCharType="separate"/>
      </w:r>
      <w:r>
        <w:rPr>
          <w:rFonts w:hint="eastAsia"/>
          <w:lang w:val="en-US" w:eastAsia="zh-CN"/>
        </w:rPr>
        <w:t>图6-2 党员教师参观红色文化基地</w:t>
      </w:r>
      <w:r>
        <w:tab/>
      </w:r>
      <w:r>
        <w:fldChar w:fldCharType="begin"/>
      </w:r>
      <w:r>
        <w:instrText xml:space="preserve"> PAGEREF _Toc5205 \h </w:instrText>
      </w:r>
      <w:r>
        <w:fldChar w:fldCharType="separate"/>
      </w:r>
      <w:r>
        <w:t>35</w:t>
      </w:r>
      <w:r>
        <w:fldChar w:fldCharType="end"/>
      </w:r>
      <w:r>
        <w:rPr>
          <w:rFonts w:hint="eastAsia" w:ascii="楷体" w:hAnsi="楷体" w:eastAsia="楷体" w:cs="楷体"/>
          <w:bCs/>
          <w:kern w:val="2"/>
          <w:szCs w:val="36"/>
          <w:lang w:val="en-US" w:eastAsia="zh-CN" w:bidi="ar-SA"/>
        </w:rPr>
        <w:fldChar w:fldCharType="end"/>
      </w:r>
    </w:p>
    <w:p w14:paraId="2B22323F">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_Toc24616 </w:instrText>
      </w:r>
      <w:r>
        <w:rPr>
          <w:rFonts w:hint="eastAsia" w:ascii="楷体" w:hAnsi="楷体" w:eastAsia="楷体" w:cs="楷体"/>
          <w:bCs/>
          <w:kern w:val="2"/>
          <w:szCs w:val="36"/>
          <w:lang w:val="en-US" w:eastAsia="zh-CN" w:bidi="ar-SA"/>
        </w:rPr>
        <w:fldChar w:fldCharType="separate"/>
      </w:r>
      <w:r>
        <w:rPr>
          <w:rFonts w:hint="eastAsia"/>
          <w:lang w:val="en-US" w:eastAsia="zh-CN"/>
        </w:rPr>
        <w:t>图6-3 全体教师参观红色文化基地</w:t>
      </w:r>
      <w:r>
        <w:tab/>
      </w:r>
      <w:r>
        <w:fldChar w:fldCharType="begin"/>
      </w:r>
      <w:r>
        <w:instrText xml:space="preserve"> PAGEREF _Toc24616 \h </w:instrText>
      </w:r>
      <w:r>
        <w:fldChar w:fldCharType="separate"/>
      </w:r>
      <w:r>
        <w:t>36</w:t>
      </w:r>
      <w:r>
        <w:fldChar w:fldCharType="end"/>
      </w:r>
      <w:r>
        <w:rPr>
          <w:rFonts w:hint="eastAsia" w:ascii="楷体" w:hAnsi="楷体" w:eastAsia="楷体" w:cs="楷体"/>
          <w:bCs/>
          <w:kern w:val="2"/>
          <w:szCs w:val="36"/>
          <w:lang w:val="en-US" w:eastAsia="zh-CN" w:bidi="ar-SA"/>
        </w:rPr>
        <w:fldChar w:fldCharType="end"/>
      </w:r>
    </w:p>
    <w:p w14:paraId="088CB68A">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_Toc26134 </w:instrText>
      </w:r>
      <w:r>
        <w:rPr>
          <w:rFonts w:hint="eastAsia" w:ascii="楷体" w:hAnsi="楷体" w:eastAsia="楷体" w:cs="楷体"/>
          <w:bCs/>
          <w:kern w:val="2"/>
          <w:szCs w:val="36"/>
          <w:lang w:val="en-US" w:eastAsia="zh-CN" w:bidi="ar-SA"/>
        </w:rPr>
        <w:fldChar w:fldCharType="separate"/>
      </w:r>
      <w:r>
        <w:rPr>
          <w:rFonts w:hint="eastAsia"/>
          <w:lang w:val="en-US" w:eastAsia="zh-CN"/>
        </w:rPr>
        <w:t>图6-4 每周班会活动</w:t>
      </w:r>
      <w:r>
        <w:tab/>
      </w:r>
      <w:r>
        <w:fldChar w:fldCharType="begin"/>
      </w:r>
      <w:r>
        <w:instrText xml:space="preserve"> PAGEREF _Toc26134 \h </w:instrText>
      </w:r>
      <w:r>
        <w:fldChar w:fldCharType="separate"/>
      </w:r>
      <w:r>
        <w:t>37</w:t>
      </w:r>
      <w:r>
        <w:fldChar w:fldCharType="end"/>
      </w:r>
      <w:r>
        <w:rPr>
          <w:rFonts w:hint="eastAsia" w:ascii="楷体" w:hAnsi="楷体" w:eastAsia="楷体" w:cs="楷体"/>
          <w:bCs/>
          <w:kern w:val="2"/>
          <w:szCs w:val="36"/>
          <w:lang w:val="en-US" w:eastAsia="zh-CN" w:bidi="ar-SA"/>
        </w:rPr>
        <w:fldChar w:fldCharType="end"/>
      </w:r>
    </w:p>
    <w:p w14:paraId="1CF9B0AA">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_Toc1611 </w:instrText>
      </w:r>
      <w:r>
        <w:rPr>
          <w:rFonts w:hint="eastAsia" w:ascii="楷体" w:hAnsi="楷体" w:eastAsia="楷体" w:cs="楷体"/>
          <w:bCs/>
          <w:kern w:val="2"/>
          <w:szCs w:val="36"/>
          <w:lang w:val="en-US" w:eastAsia="zh-CN" w:bidi="ar-SA"/>
        </w:rPr>
        <w:fldChar w:fldCharType="separate"/>
      </w:r>
      <w:r>
        <w:rPr>
          <w:rFonts w:hint="eastAsia"/>
          <w:lang w:val="en-US" w:eastAsia="zh-CN"/>
        </w:rPr>
        <w:t>图6-5 青蓝工程签约仪式</w:t>
      </w:r>
      <w:r>
        <w:tab/>
      </w:r>
      <w:r>
        <w:fldChar w:fldCharType="begin"/>
      </w:r>
      <w:r>
        <w:instrText xml:space="preserve"> PAGEREF _Toc1611 \h </w:instrText>
      </w:r>
      <w:r>
        <w:fldChar w:fldCharType="separate"/>
      </w:r>
      <w:r>
        <w:t>38</w:t>
      </w:r>
      <w:r>
        <w:fldChar w:fldCharType="end"/>
      </w:r>
      <w:r>
        <w:rPr>
          <w:rFonts w:hint="eastAsia" w:ascii="楷体" w:hAnsi="楷体" w:eastAsia="楷体" w:cs="楷体"/>
          <w:bCs/>
          <w:kern w:val="2"/>
          <w:szCs w:val="36"/>
          <w:lang w:val="en-US" w:eastAsia="zh-CN" w:bidi="ar-SA"/>
        </w:rPr>
        <w:fldChar w:fldCharType="end"/>
      </w:r>
    </w:p>
    <w:p w14:paraId="412022C0">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_Toc1312 </w:instrText>
      </w:r>
      <w:r>
        <w:rPr>
          <w:rFonts w:hint="eastAsia" w:ascii="楷体" w:hAnsi="楷体" w:eastAsia="楷体" w:cs="楷体"/>
          <w:bCs/>
          <w:kern w:val="2"/>
          <w:szCs w:val="36"/>
          <w:lang w:val="en-US" w:eastAsia="zh-CN" w:bidi="ar-SA"/>
        </w:rPr>
        <w:fldChar w:fldCharType="separate"/>
      </w:r>
      <w:r>
        <w:rPr>
          <w:rFonts w:hint="eastAsia"/>
          <w:lang w:val="en-US" w:eastAsia="zh-CN"/>
        </w:rPr>
        <w:t>图6-6 教师教研活动</w:t>
      </w:r>
      <w:r>
        <w:tab/>
      </w:r>
      <w:r>
        <w:fldChar w:fldCharType="begin"/>
      </w:r>
      <w:r>
        <w:instrText xml:space="preserve"> PAGEREF _Toc1312 \h </w:instrText>
      </w:r>
      <w:r>
        <w:fldChar w:fldCharType="separate"/>
      </w:r>
      <w:r>
        <w:t>38</w:t>
      </w:r>
      <w:r>
        <w:fldChar w:fldCharType="end"/>
      </w:r>
      <w:r>
        <w:rPr>
          <w:rFonts w:hint="eastAsia" w:ascii="楷体" w:hAnsi="楷体" w:eastAsia="楷体" w:cs="楷体"/>
          <w:bCs/>
          <w:kern w:val="2"/>
          <w:szCs w:val="36"/>
          <w:lang w:val="en-US" w:eastAsia="zh-CN" w:bidi="ar-SA"/>
        </w:rPr>
        <w:fldChar w:fldCharType="end"/>
      </w:r>
    </w:p>
    <w:p w14:paraId="57C66DBB">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_Toc18933 </w:instrText>
      </w:r>
      <w:r>
        <w:rPr>
          <w:rFonts w:hint="eastAsia" w:ascii="楷体" w:hAnsi="楷体" w:eastAsia="楷体" w:cs="楷体"/>
          <w:bCs/>
          <w:kern w:val="2"/>
          <w:szCs w:val="36"/>
          <w:lang w:val="en-US" w:eastAsia="zh-CN" w:bidi="ar-SA"/>
        </w:rPr>
        <w:fldChar w:fldCharType="separate"/>
      </w:r>
      <w:r>
        <w:rPr>
          <w:rFonts w:hint="eastAsia"/>
          <w:lang w:val="en-US" w:eastAsia="zh-CN"/>
        </w:rPr>
        <w:t>图6-7 学生入团仪式</w:t>
      </w:r>
      <w:r>
        <w:tab/>
      </w:r>
      <w:r>
        <w:fldChar w:fldCharType="begin"/>
      </w:r>
      <w:r>
        <w:instrText xml:space="preserve"> PAGEREF _Toc18933 \h </w:instrText>
      </w:r>
      <w:r>
        <w:fldChar w:fldCharType="separate"/>
      </w:r>
      <w:r>
        <w:t>39</w:t>
      </w:r>
      <w:r>
        <w:fldChar w:fldCharType="end"/>
      </w:r>
      <w:r>
        <w:rPr>
          <w:rFonts w:hint="eastAsia" w:ascii="楷体" w:hAnsi="楷体" w:eastAsia="楷体" w:cs="楷体"/>
          <w:bCs/>
          <w:kern w:val="2"/>
          <w:szCs w:val="36"/>
          <w:lang w:val="en-US" w:eastAsia="zh-CN" w:bidi="ar-SA"/>
        </w:rPr>
        <w:fldChar w:fldCharType="end"/>
      </w:r>
    </w:p>
    <w:p w14:paraId="50B09F74">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_Toc22636 </w:instrText>
      </w:r>
      <w:r>
        <w:rPr>
          <w:rFonts w:hint="eastAsia" w:ascii="楷体" w:hAnsi="楷体" w:eastAsia="楷体" w:cs="楷体"/>
          <w:bCs/>
          <w:kern w:val="2"/>
          <w:szCs w:val="36"/>
          <w:lang w:val="en-US" w:eastAsia="zh-CN" w:bidi="ar-SA"/>
        </w:rPr>
        <w:fldChar w:fldCharType="separate"/>
      </w:r>
      <w:r>
        <w:rPr>
          <w:rFonts w:hint="eastAsia"/>
          <w:lang w:val="en-US" w:eastAsia="zh-CN"/>
        </w:rPr>
        <w:t>图6-8 学校每周一的升旗仪式</w:t>
      </w:r>
      <w:r>
        <w:tab/>
      </w:r>
      <w:r>
        <w:fldChar w:fldCharType="begin"/>
      </w:r>
      <w:r>
        <w:instrText xml:space="preserve"> PAGEREF _Toc22636 \h </w:instrText>
      </w:r>
      <w:r>
        <w:fldChar w:fldCharType="separate"/>
      </w:r>
      <w:r>
        <w:t>39</w:t>
      </w:r>
      <w:r>
        <w:fldChar w:fldCharType="end"/>
      </w:r>
      <w:r>
        <w:rPr>
          <w:rFonts w:hint="eastAsia" w:ascii="楷体" w:hAnsi="楷体" w:eastAsia="楷体" w:cs="楷体"/>
          <w:bCs/>
          <w:kern w:val="2"/>
          <w:szCs w:val="36"/>
          <w:lang w:val="en-US" w:eastAsia="zh-CN" w:bidi="ar-SA"/>
        </w:rPr>
        <w:fldChar w:fldCharType="end"/>
      </w:r>
    </w:p>
    <w:p w14:paraId="050E284B">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_Toc29526 </w:instrText>
      </w:r>
      <w:r>
        <w:rPr>
          <w:rFonts w:hint="eastAsia" w:ascii="楷体" w:hAnsi="楷体" w:eastAsia="楷体" w:cs="楷体"/>
          <w:bCs/>
          <w:kern w:val="2"/>
          <w:szCs w:val="36"/>
          <w:lang w:val="en-US" w:eastAsia="zh-CN" w:bidi="ar-SA"/>
        </w:rPr>
        <w:fldChar w:fldCharType="separate"/>
      </w:r>
      <w:r>
        <w:rPr>
          <w:rFonts w:hint="eastAsia"/>
          <w:lang w:val="en-US" w:eastAsia="zh-CN"/>
        </w:rPr>
        <w:t>图6-9 学校图书馆</w:t>
      </w:r>
      <w:r>
        <w:tab/>
      </w:r>
      <w:r>
        <w:fldChar w:fldCharType="begin"/>
      </w:r>
      <w:r>
        <w:instrText xml:space="preserve"> PAGEREF _Toc29526 \h </w:instrText>
      </w:r>
      <w:r>
        <w:fldChar w:fldCharType="separate"/>
      </w:r>
      <w:r>
        <w:t>40</w:t>
      </w:r>
      <w:r>
        <w:fldChar w:fldCharType="end"/>
      </w:r>
      <w:r>
        <w:rPr>
          <w:rFonts w:hint="eastAsia" w:ascii="楷体" w:hAnsi="楷体" w:eastAsia="楷体" w:cs="楷体"/>
          <w:bCs/>
          <w:kern w:val="2"/>
          <w:szCs w:val="36"/>
          <w:lang w:val="en-US" w:eastAsia="zh-CN" w:bidi="ar-SA"/>
        </w:rPr>
        <w:fldChar w:fldCharType="end"/>
      </w:r>
    </w:p>
    <w:p w14:paraId="7BF2C2F2">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_Toc30746 </w:instrText>
      </w:r>
      <w:r>
        <w:rPr>
          <w:rFonts w:hint="eastAsia" w:ascii="楷体" w:hAnsi="楷体" w:eastAsia="楷体" w:cs="楷体"/>
          <w:bCs/>
          <w:kern w:val="2"/>
          <w:szCs w:val="36"/>
          <w:lang w:val="en-US" w:eastAsia="zh-CN" w:bidi="ar-SA"/>
        </w:rPr>
        <w:fldChar w:fldCharType="separate"/>
      </w:r>
      <w:r>
        <w:rPr>
          <w:rFonts w:hint="eastAsia"/>
          <w:lang w:val="en-US" w:eastAsia="zh-CN"/>
        </w:rPr>
        <w:t>图6-10 学校室外篮球场</w:t>
      </w:r>
      <w:r>
        <w:tab/>
      </w:r>
      <w:r>
        <w:fldChar w:fldCharType="begin"/>
      </w:r>
      <w:r>
        <w:instrText xml:space="preserve"> PAGEREF _Toc30746 \h </w:instrText>
      </w:r>
      <w:r>
        <w:fldChar w:fldCharType="separate"/>
      </w:r>
      <w:r>
        <w:t>40</w:t>
      </w:r>
      <w:r>
        <w:fldChar w:fldCharType="end"/>
      </w:r>
      <w:r>
        <w:rPr>
          <w:rFonts w:hint="eastAsia" w:ascii="楷体" w:hAnsi="楷体" w:eastAsia="楷体" w:cs="楷体"/>
          <w:bCs/>
          <w:kern w:val="2"/>
          <w:szCs w:val="36"/>
          <w:lang w:val="en-US" w:eastAsia="zh-CN" w:bidi="ar-SA"/>
        </w:rPr>
        <w:fldChar w:fldCharType="end"/>
      </w:r>
    </w:p>
    <w:p w14:paraId="42FEF91D">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_Toc12279 </w:instrText>
      </w:r>
      <w:r>
        <w:rPr>
          <w:rFonts w:hint="eastAsia" w:ascii="楷体" w:hAnsi="楷体" w:eastAsia="楷体" w:cs="楷体"/>
          <w:bCs/>
          <w:kern w:val="2"/>
          <w:szCs w:val="36"/>
          <w:lang w:val="en-US" w:eastAsia="zh-CN" w:bidi="ar-SA"/>
        </w:rPr>
        <w:fldChar w:fldCharType="separate"/>
      </w:r>
      <w:r>
        <w:rPr>
          <w:rFonts w:hint="eastAsia"/>
          <w:lang w:val="en-US" w:eastAsia="zh-CN"/>
        </w:rPr>
        <w:t>图6-11 学校操场</w:t>
      </w:r>
      <w:r>
        <w:tab/>
      </w:r>
      <w:r>
        <w:fldChar w:fldCharType="begin"/>
      </w:r>
      <w:r>
        <w:instrText xml:space="preserve"> PAGEREF _Toc12279 \h </w:instrText>
      </w:r>
      <w:r>
        <w:fldChar w:fldCharType="separate"/>
      </w:r>
      <w:r>
        <w:t>41</w:t>
      </w:r>
      <w:r>
        <w:fldChar w:fldCharType="end"/>
      </w:r>
      <w:r>
        <w:rPr>
          <w:rFonts w:hint="eastAsia" w:ascii="楷体" w:hAnsi="楷体" w:eastAsia="楷体" w:cs="楷体"/>
          <w:bCs/>
          <w:kern w:val="2"/>
          <w:szCs w:val="36"/>
          <w:lang w:val="en-US" w:eastAsia="zh-CN" w:bidi="ar-SA"/>
        </w:rPr>
        <w:fldChar w:fldCharType="end"/>
      </w:r>
    </w:p>
    <w:p w14:paraId="1723EFEB">
      <w:pPr>
        <w:keepNext w:val="0"/>
        <w:keepLines w:val="0"/>
        <w:pageBreakBefore w:val="0"/>
        <w:widowControl w:val="0"/>
        <w:tabs>
          <w:tab w:val="left" w:leader="middleDot" w:pos="7770"/>
        </w:tabs>
        <w:kinsoku/>
        <w:wordWrap/>
        <w:overflowPunct/>
        <w:topLinePunct w:val="0"/>
        <w:autoSpaceDE/>
        <w:autoSpaceDN/>
        <w:bidi w:val="0"/>
        <w:adjustRightInd/>
        <w:snapToGrid/>
        <w:jc w:val="center"/>
        <w:textAlignment w:val="auto"/>
        <w:rPr>
          <w:rFonts w:hint="default" w:ascii="楷体" w:hAnsi="楷体" w:eastAsia="楷体" w:cs="楷体"/>
          <w:b/>
          <w:bCs w:val="0"/>
          <w:kern w:val="2"/>
          <w:sz w:val="32"/>
          <w:szCs w:val="52"/>
          <w:lang w:val="en-US" w:eastAsia="zh-CN" w:bidi="ar-SA"/>
        </w:rPr>
      </w:pPr>
      <w:r>
        <w:rPr>
          <w:rFonts w:hint="eastAsia" w:ascii="楷体" w:hAnsi="楷体" w:eastAsia="楷体" w:cs="楷体"/>
          <w:bCs/>
          <w:kern w:val="2"/>
          <w:szCs w:val="36"/>
          <w:lang w:val="en-US" w:eastAsia="zh-CN" w:bidi="ar-SA"/>
        </w:rPr>
        <w:fldChar w:fldCharType="end"/>
      </w:r>
      <w:r>
        <w:rPr>
          <w:rFonts w:hint="eastAsia" w:ascii="楷体" w:hAnsi="楷体" w:eastAsia="楷体" w:cs="楷体"/>
          <w:b/>
          <w:bCs w:val="0"/>
          <w:kern w:val="2"/>
          <w:sz w:val="32"/>
          <w:szCs w:val="52"/>
          <w:lang w:val="en-US" w:eastAsia="zh-CN" w:bidi="ar-SA"/>
        </w:rPr>
        <w:t>案例目录</w:t>
      </w:r>
      <w:bookmarkStart w:id="418" w:name="_GoBack"/>
      <w:bookmarkEnd w:id="418"/>
    </w:p>
    <w:p w14:paraId="26D6D893">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TOC \t "案例1" \h \c</w:instrText>
      </w:r>
      <w:r>
        <w:rPr>
          <w:rFonts w:hint="eastAsia" w:ascii="楷体" w:hAnsi="楷体" w:eastAsia="楷体" w:cs="楷体"/>
          <w:bCs/>
          <w:kern w:val="2"/>
          <w:szCs w:val="36"/>
          <w:lang w:val="en-US" w:eastAsia="zh-CN" w:bidi="ar-SA"/>
        </w:rPr>
        <w:fldChar w:fldCharType="separate"/>
      </w: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_Toc20522 </w:instrText>
      </w:r>
      <w:r>
        <w:rPr>
          <w:rFonts w:hint="eastAsia" w:ascii="楷体" w:hAnsi="楷体" w:eastAsia="楷体" w:cs="楷体"/>
          <w:bCs/>
          <w:kern w:val="2"/>
          <w:szCs w:val="36"/>
          <w:lang w:val="en-US" w:eastAsia="zh-CN" w:bidi="ar-SA"/>
        </w:rPr>
        <w:fldChar w:fldCharType="separate"/>
      </w:r>
      <w:r>
        <w:rPr>
          <w:rFonts w:hint="eastAsia"/>
          <w:lang w:val="en-US" w:eastAsia="zh-CN"/>
        </w:rPr>
        <w:t>案例 1：每月德育活动</w:t>
      </w:r>
      <w:r>
        <w:tab/>
      </w:r>
      <w:r>
        <w:fldChar w:fldCharType="begin"/>
      </w:r>
      <w:r>
        <w:instrText xml:space="preserve"> PAGEREF _Toc20522 \h </w:instrText>
      </w:r>
      <w:r>
        <w:fldChar w:fldCharType="separate"/>
      </w:r>
      <w:r>
        <w:t>3</w:t>
      </w:r>
      <w:r>
        <w:fldChar w:fldCharType="end"/>
      </w:r>
      <w:r>
        <w:rPr>
          <w:rFonts w:hint="eastAsia" w:ascii="楷体" w:hAnsi="楷体" w:eastAsia="楷体" w:cs="楷体"/>
          <w:bCs/>
          <w:kern w:val="2"/>
          <w:szCs w:val="36"/>
          <w:lang w:val="en-US" w:eastAsia="zh-CN" w:bidi="ar-SA"/>
        </w:rPr>
        <w:fldChar w:fldCharType="end"/>
      </w:r>
    </w:p>
    <w:p w14:paraId="78560DF2">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_Toc26582 </w:instrText>
      </w:r>
      <w:r>
        <w:rPr>
          <w:rFonts w:hint="eastAsia" w:ascii="楷体" w:hAnsi="楷体" w:eastAsia="楷体" w:cs="楷体"/>
          <w:bCs/>
          <w:kern w:val="2"/>
          <w:szCs w:val="36"/>
          <w:lang w:val="en-US" w:eastAsia="zh-CN" w:bidi="ar-SA"/>
        </w:rPr>
        <w:fldChar w:fldCharType="separate"/>
      </w:r>
      <w:r>
        <w:rPr>
          <w:rFonts w:hint="eastAsia"/>
          <w:shd w:val="clear"/>
          <w:lang w:val="en-US" w:eastAsia="zh-CN"/>
        </w:rPr>
        <w:t>案例2：假期家访活动——加强家校合作</w:t>
      </w:r>
      <w:r>
        <w:tab/>
      </w:r>
      <w:r>
        <w:fldChar w:fldCharType="begin"/>
      </w:r>
      <w:r>
        <w:instrText xml:space="preserve"> PAGEREF _Toc26582 \h </w:instrText>
      </w:r>
      <w:r>
        <w:fldChar w:fldCharType="separate"/>
      </w:r>
      <w:r>
        <w:t>5</w:t>
      </w:r>
      <w:r>
        <w:fldChar w:fldCharType="end"/>
      </w:r>
      <w:r>
        <w:rPr>
          <w:rFonts w:hint="eastAsia" w:ascii="楷体" w:hAnsi="楷体" w:eastAsia="楷体" w:cs="楷体"/>
          <w:bCs/>
          <w:kern w:val="2"/>
          <w:szCs w:val="36"/>
          <w:lang w:val="en-US" w:eastAsia="zh-CN" w:bidi="ar-SA"/>
        </w:rPr>
        <w:fldChar w:fldCharType="end"/>
      </w:r>
    </w:p>
    <w:p w14:paraId="78418D78">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_Toc5129 </w:instrText>
      </w:r>
      <w:r>
        <w:rPr>
          <w:rFonts w:hint="eastAsia" w:ascii="楷体" w:hAnsi="楷体" w:eastAsia="楷体" w:cs="楷体"/>
          <w:bCs/>
          <w:kern w:val="2"/>
          <w:szCs w:val="36"/>
          <w:lang w:val="en-US" w:eastAsia="zh-CN" w:bidi="ar-SA"/>
        </w:rPr>
        <w:fldChar w:fldCharType="separate"/>
      </w:r>
      <w:r>
        <w:rPr>
          <w:rFonts w:hint="eastAsia"/>
          <w:lang w:val="en-US" w:eastAsia="zh-CN"/>
        </w:rPr>
        <w:t>案例3：把课堂搬到大自然——写生活动</w:t>
      </w:r>
      <w:r>
        <w:tab/>
      </w:r>
      <w:r>
        <w:fldChar w:fldCharType="begin"/>
      </w:r>
      <w:r>
        <w:instrText xml:space="preserve"> PAGEREF _Toc5129 \h </w:instrText>
      </w:r>
      <w:r>
        <w:fldChar w:fldCharType="separate"/>
      </w:r>
      <w:r>
        <w:t>8</w:t>
      </w:r>
      <w:r>
        <w:fldChar w:fldCharType="end"/>
      </w:r>
      <w:r>
        <w:rPr>
          <w:rFonts w:hint="eastAsia" w:ascii="楷体" w:hAnsi="楷体" w:eastAsia="楷体" w:cs="楷体"/>
          <w:bCs/>
          <w:kern w:val="2"/>
          <w:szCs w:val="36"/>
          <w:lang w:val="en-US" w:eastAsia="zh-CN" w:bidi="ar-SA"/>
        </w:rPr>
        <w:fldChar w:fldCharType="end"/>
      </w:r>
    </w:p>
    <w:p w14:paraId="54CD504E">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_Toc18937 </w:instrText>
      </w:r>
      <w:r>
        <w:rPr>
          <w:rFonts w:hint="eastAsia" w:ascii="楷体" w:hAnsi="楷体" w:eastAsia="楷体" w:cs="楷体"/>
          <w:bCs/>
          <w:kern w:val="2"/>
          <w:szCs w:val="36"/>
          <w:lang w:val="en-US" w:eastAsia="zh-CN" w:bidi="ar-SA"/>
        </w:rPr>
        <w:fldChar w:fldCharType="separate"/>
      </w:r>
      <w:r>
        <w:rPr>
          <w:rFonts w:hint="eastAsia"/>
          <w:lang w:val="en-US" w:eastAsia="zh-CN"/>
        </w:rPr>
        <w:t>案例4：</w:t>
      </w:r>
      <w:r>
        <w:rPr>
          <w:rFonts w:hint="eastAsia"/>
        </w:rPr>
        <w:t>中等职业学校电子商务专业直播技能比赛</w:t>
      </w:r>
      <w:r>
        <w:tab/>
      </w:r>
      <w:r>
        <w:fldChar w:fldCharType="begin"/>
      </w:r>
      <w:r>
        <w:instrText xml:space="preserve"> PAGEREF _Toc18937 \h </w:instrText>
      </w:r>
      <w:r>
        <w:fldChar w:fldCharType="separate"/>
      </w:r>
      <w:r>
        <w:t>18</w:t>
      </w:r>
      <w:r>
        <w:fldChar w:fldCharType="end"/>
      </w:r>
      <w:r>
        <w:rPr>
          <w:rFonts w:hint="eastAsia" w:ascii="楷体" w:hAnsi="楷体" w:eastAsia="楷体" w:cs="楷体"/>
          <w:bCs/>
          <w:kern w:val="2"/>
          <w:szCs w:val="36"/>
          <w:lang w:val="en-US" w:eastAsia="zh-CN" w:bidi="ar-SA"/>
        </w:rPr>
        <w:fldChar w:fldCharType="end"/>
      </w:r>
    </w:p>
    <w:p w14:paraId="5044AC37">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_Toc31740 </w:instrText>
      </w:r>
      <w:r>
        <w:rPr>
          <w:rFonts w:hint="eastAsia" w:ascii="楷体" w:hAnsi="楷体" w:eastAsia="楷体" w:cs="楷体"/>
          <w:bCs/>
          <w:kern w:val="2"/>
          <w:szCs w:val="36"/>
          <w:lang w:val="en-US" w:eastAsia="zh-CN" w:bidi="ar-SA"/>
        </w:rPr>
        <w:fldChar w:fldCharType="separate"/>
      </w:r>
      <w:r>
        <w:rPr>
          <w:rFonts w:hint="eastAsia"/>
          <w:lang w:val="en-US" w:eastAsia="zh-CN"/>
        </w:rPr>
        <w:t>案例5：感受传统艺术的魅力</w:t>
      </w:r>
      <w:r>
        <w:tab/>
      </w:r>
      <w:r>
        <w:fldChar w:fldCharType="begin"/>
      </w:r>
      <w:r>
        <w:instrText xml:space="preserve"> PAGEREF _Toc31740 \h </w:instrText>
      </w:r>
      <w:r>
        <w:fldChar w:fldCharType="separate"/>
      </w:r>
      <w:r>
        <w:t>21</w:t>
      </w:r>
      <w:r>
        <w:fldChar w:fldCharType="end"/>
      </w:r>
      <w:r>
        <w:rPr>
          <w:rFonts w:hint="eastAsia" w:ascii="楷体" w:hAnsi="楷体" w:eastAsia="楷体" w:cs="楷体"/>
          <w:bCs/>
          <w:kern w:val="2"/>
          <w:szCs w:val="36"/>
          <w:lang w:val="en-US" w:eastAsia="zh-CN" w:bidi="ar-SA"/>
        </w:rPr>
        <w:fldChar w:fldCharType="end"/>
      </w:r>
    </w:p>
    <w:p w14:paraId="62E92FDC">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_Toc8238 </w:instrText>
      </w:r>
      <w:r>
        <w:rPr>
          <w:rFonts w:hint="eastAsia" w:ascii="楷体" w:hAnsi="楷体" w:eastAsia="楷体" w:cs="楷体"/>
          <w:bCs/>
          <w:kern w:val="2"/>
          <w:szCs w:val="36"/>
          <w:lang w:val="en-US" w:eastAsia="zh-CN" w:bidi="ar-SA"/>
        </w:rPr>
        <w:fldChar w:fldCharType="separate"/>
      </w:r>
      <w:r>
        <w:rPr>
          <w:rFonts w:hint="eastAsia"/>
          <w:lang w:val="en-US" w:eastAsia="zh-CN"/>
        </w:rPr>
        <w:t>案例6：学习传统技艺，培养新时代的接班人</w:t>
      </w:r>
      <w:r>
        <w:tab/>
      </w:r>
      <w:r>
        <w:fldChar w:fldCharType="begin"/>
      </w:r>
      <w:r>
        <w:instrText xml:space="preserve"> PAGEREF _Toc8238 \h </w:instrText>
      </w:r>
      <w:r>
        <w:fldChar w:fldCharType="separate"/>
      </w:r>
      <w:r>
        <w:t>23</w:t>
      </w:r>
      <w:r>
        <w:fldChar w:fldCharType="end"/>
      </w:r>
      <w:r>
        <w:rPr>
          <w:rFonts w:hint="eastAsia" w:ascii="楷体" w:hAnsi="楷体" w:eastAsia="楷体" w:cs="楷体"/>
          <w:bCs/>
          <w:kern w:val="2"/>
          <w:szCs w:val="36"/>
          <w:lang w:val="en-US" w:eastAsia="zh-CN" w:bidi="ar-SA"/>
        </w:rPr>
        <w:fldChar w:fldCharType="end"/>
      </w:r>
    </w:p>
    <w:p w14:paraId="60FF066E">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_Toc9175 </w:instrText>
      </w:r>
      <w:r>
        <w:rPr>
          <w:rFonts w:hint="eastAsia" w:ascii="楷体" w:hAnsi="楷体" w:eastAsia="楷体" w:cs="楷体"/>
          <w:bCs/>
          <w:kern w:val="2"/>
          <w:szCs w:val="36"/>
          <w:lang w:val="en-US" w:eastAsia="zh-CN" w:bidi="ar-SA"/>
        </w:rPr>
        <w:fldChar w:fldCharType="separate"/>
      </w:r>
      <w:r>
        <w:rPr>
          <w:rFonts w:hint="eastAsia"/>
          <w:lang w:val="en-US" w:eastAsia="zh-CN"/>
        </w:rPr>
        <w:t>案例7：职业教育活动周</w:t>
      </w:r>
      <w:r>
        <w:tab/>
      </w:r>
      <w:r>
        <w:fldChar w:fldCharType="begin"/>
      </w:r>
      <w:r>
        <w:instrText xml:space="preserve"> PAGEREF _Toc9175 \h </w:instrText>
      </w:r>
      <w:r>
        <w:fldChar w:fldCharType="separate"/>
      </w:r>
      <w:r>
        <w:t>24</w:t>
      </w:r>
      <w:r>
        <w:fldChar w:fldCharType="end"/>
      </w:r>
      <w:r>
        <w:rPr>
          <w:rFonts w:hint="eastAsia" w:ascii="楷体" w:hAnsi="楷体" w:eastAsia="楷体" w:cs="楷体"/>
          <w:bCs/>
          <w:kern w:val="2"/>
          <w:szCs w:val="36"/>
          <w:lang w:val="en-US" w:eastAsia="zh-CN" w:bidi="ar-SA"/>
        </w:rPr>
        <w:fldChar w:fldCharType="end"/>
      </w:r>
    </w:p>
    <w:p w14:paraId="34BA6833">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_Toc11087 </w:instrText>
      </w:r>
      <w:r>
        <w:rPr>
          <w:rFonts w:hint="eastAsia" w:ascii="楷体" w:hAnsi="楷体" w:eastAsia="楷体" w:cs="楷体"/>
          <w:bCs/>
          <w:kern w:val="2"/>
          <w:szCs w:val="36"/>
          <w:lang w:val="en-US" w:eastAsia="zh-CN" w:bidi="ar-SA"/>
        </w:rPr>
        <w:fldChar w:fldCharType="separate"/>
      </w:r>
      <w:r>
        <w:rPr>
          <w:rFonts w:hint="eastAsia"/>
          <w:lang w:val="en-US" w:eastAsia="zh-CN"/>
        </w:rPr>
        <w:t>案例8：陶艺体验课</w:t>
      </w:r>
      <w:r>
        <w:tab/>
      </w:r>
      <w:r>
        <w:fldChar w:fldCharType="begin"/>
      </w:r>
      <w:r>
        <w:instrText xml:space="preserve"> PAGEREF _Toc11087 \h </w:instrText>
      </w:r>
      <w:r>
        <w:fldChar w:fldCharType="separate"/>
      </w:r>
      <w:r>
        <w:t>30</w:t>
      </w:r>
      <w:r>
        <w:fldChar w:fldCharType="end"/>
      </w:r>
      <w:r>
        <w:rPr>
          <w:rFonts w:hint="eastAsia" w:ascii="楷体" w:hAnsi="楷体" w:eastAsia="楷体" w:cs="楷体"/>
          <w:bCs/>
          <w:kern w:val="2"/>
          <w:szCs w:val="36"/>
          <w:lang w:val="en-US" w:eastAsia="zh-CN" w:bidi="ar-SA"/>
        </w:rPr>
        <w:fldChar w:fldCharType="end"/>
      </w:r>
    </w:p>
    <w:p w14:paraId="256058E0">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_Toc29694 </w:instrText>
      </w:r>
      <w:r>
        <w:rPr>
          <w:rFonts w:hint="eastAsia" w:ascii="楷体" w:hAnsi="楷体" w:eastAsia="楷体" w:cs="楷体"/>
          <w:bCs/>
          <w:kern w:val="2"/>
          <w:szCs w:val="36"/>
          <w:lang w:val="en-US" w:eastAsia="zh-CN" w:bidi="ar-SA"/>
        </w:rPr>
        <w:fldChar w:fldCharType="separate"/>
      </w:r>
      <w:r>
        <w:rPr>
          <w:rFonts w:hint="eastAsia"/>
          <w:lang w:val="en-US" w:eastAsia="zh-CN"/>
        </w:rPr>
        <w:t>案例9：青蓝工程</w:t>
      </w:r>
      <w:r>
        <w:tab/>
      </w:r>
      <w:r>
        <w:fldChar w:fldCharType="begin"/>
      </w:r>
      <w:r>
        <w:instrText xml:space="preserve"> PAGEREF _Toc29694 \h </w:instrText>
      </w:r>
      <w:r>
        <w:fldChar w:fldCharType="separate"/>
      </w:r>
      <w:r>
        <w:t>37</w:t>
      </w:r>
      <w:r>
        <w:fldChar w:fldCharType="end"/>
      </w:r>
      <w:r>
        <w:rPr>
          <w:rFonts w:hint="eastAsia" w:ascii="楷体" w:hAnsi="楷体" w:eastAsia="楷体" w:cs="楷体"/>
          <w:bCs/>
          <w:kern w:val="2"/>
          <w:szCs w:val="36"/>
          <w:lang w:val="en-US" w:eastAsia="zh-CN" w:bidi="ar-SA"/>
        </w:rPr>
        <w:fldChar w:fldCharType="end"/>
      </w:r>
    </w:p>
    <w:p w14:paraId="397D846A">
      <w:pPr>
        <w:pStyle w:val="6"/>
        <w:tabs>
          <w:tab w:val="right" w:leader="dot" w:pos="8306"/>
        </w:tabs>
      </w:pPr>
      <w:r>
        <w:rPr>
          <w:rFonts w:hint="eastAsia" w:ascii="楷体" w:hAnsi="楷体" w:eastAsia="楷体" w:cs="楷体"/>
          <w:bCs/>
          <w:kern w:val="2"/>
          <w:szCs w:val="36"/>
          <w:lang w:val="en-US" w:eastAsia="zh-CN" w:bidi="ar-SA"/>
        </w:rPr>
        <w:fldChar w:fldCharType="begin"/>
      </w:r>
      <w:r>
        <w:rPr>
          <w:rFonts w:hint="eastAsia" w:ascii="楷体" w:hAnsi="楷体" w:eastAsia="楷体" w:cs="楷体"/>
          <w:bCs/>
          <w:kern w:val="2"/>
          <w:szCs w:val="36"/>
          <w:lang w:val="en-US" w:eastAsia="zh-CN" w:bidi="ar-SA"/>
        </w:rPr>
        <w:instrText xml:space="preserve"> HYPERLINK \l _Toc31067 </w:instrText>
      </w:r>
      <w:r>
        <w:rPr>
          <w:rFonts w:hint="eastAsia" w:ascii="楷体" w:hAnsi="楷体" w:eastAsia="楷体" w:cs="楷体"/>
          <w:bCs/>
          <w:kern w:val="2"/>
          <w:szCs w:val="36"/>
          <w:lang w:val="en-US" w:eastAsia="zh-CN" w:bidi="ar-SA"/>
        </w:rPr>
        <w:fldChar w:fldCharType="separate"/>
      </w:r>
      <w:r>
        <w:rPr>
          <w:rFonts w:hint="eastAsia"/>
          <w:lang w:val="en-US" w:eastAsia="zh-CN"/>
        </w:rPr>
        <w:t>案例10：教研活动</w:t>
      </w:r>
      <w:r>
        <w:tab/>
      </w:r>
      <w:r>
        <w:fldChar w:fldCharType="begin"/>
      </w:r>
      <w:r>
        <w:instrText xml:space="preserve"> PAGEREF _Toc31067 \h </w:instrText>
      </w:r>
      <w:r>
        <w:fldChar w:fldCharType="separate"/>
      </w:r>
      <w:r>
        <w:t>38</w:t>
      </w:r>
      <w:r>
        <w:fldChar w:fldCharType="end"/>
      </w:r>
      <w:r>
        <w:rPr>
          <w:rFonts w:hint="eastAsia" w:ascii="楷体" w:hAnsi="楷体" w:eastAsia="楷体" w:cs="楷体"/>
          <w:bCs/>
          <w:kern w:val="2"/>
          <w:szCs w:val="36"/>
          <w:lang w:val="en-US" w:eastAsia="zh-CN" w:bidi="ar-SA"/>
        </w:rPr>
        <w:fldChar w:fldCharType="end"/>
      </w:r>
    </w:p>
    <w:p w14:paraId="6091AD6F">
      <w:pPr>
        <w:keepNext w:val="0"/>
        <w:keepLines w:val="0"/>
        <w:pageBreakBefore w:val="0"/>
        <w:widowControl w:val="0"/>
        <w:tabs>
          <w:tab w:val="left" w:leader="middleDot" w:pos="7770"/>
        </w:tabs>
        <w:kinsoku/>
        <w:wordWrap/>
        <w:overflowPunct/>
        <w:topLinePunct w:val="0"/>
        <w:autoSpaceDE/>
        <w:autoSpaceDN/>
        <w:bidi w:val="0"/>
        <w:adjustRightInd/>
        <w:snapToGrid/>
        <w:jc w:val="center"/>
        <w:textAlignment w:val="auto"/>
        <w:rPr>
          <w:rFonts w:hint="eastAsia" w:ascii="楷体" w:hAnsi="楷体" w:eastAsia="楷体" w:cs="楷体"/>
          <w:bCs/>
          <w:kern w:val="2"/>
          <w:szCs w:val="36"/>
          <w:lang w:val="en-US" w:eastAsia="zh-CN" w:bidi="ar-SA"/>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楷体" w:hAnsi="楷体" w:eastAsia="楷体" w:cs="楷体"/>
          <w:bCs/>
          <w:kern w:val="2"/>
          <w:szCs w:val="36"/>
          <w:lang w:val="en-US" w:eastAsia="zh-CN" w:bidi="ar-SA"/>
        </w:rPr>
        <w:fldChar w:fldCharType="end"/>
      </w:r>
    </w:p>
    <w:p w14:paraId="0EE07AA6">
      <w:pPr>
        <w:keepNext w:val="0"/>
        <w:keepLines w:val="0"/>
        <w:pageBreakBefore w:val="0"/>
        <w:widowControl w:val="0"/>
        <w:kinsoku/>
        <w:wordWrap/>
        <w:overflowPunct/>
        <w:topLinePunct w:val="0"/>
        <w:autoSpaceDE/>
        <w:autoSpaceDN/>
        <w:bidi w:val="0"/>
        <w:adjustRightInd/>
        <w:snapToGrid/>
        <w:jc w:val="left"/>
        <w:textAlignment w:val="auto"/>
        <w:outlineLvl w:val="0"/>
        <w:rPr>
          <w:rFonts w:hint="eastAsia" w:ascii="楷体" w:hAnsi="楷体" w:eastAsia="楷体" w:cs="楷体"/>
          <w:b/>
          <w:bCs/>
          <w:sz w:val="32"/>
          <w:szCs w:val="32"/>
        </w:rPr>
      </w:pPr>
      <w:bookmarkStart w:id="4" w:name="_Toc9503"/>
      <w:bookmarkStart w:id="5" w:name="_Toc22717"/>
      <w:bookmarkStart w:id="6" w:name="_Toc799"/>
      <w:bookmarkStart w:id="7" w:name="_Toc21360"/>
      <w:bookmarkStart w:id="8" w:name="_Toc29720"/>
      <w:bookmarkStart w:id="9" w:name="_Toc9996"/>
      <w:bookmarkStart w:id="10" w:name="_Toc26739"/>
      <w:bookmarkStart w:id="11" w:name="_Toc8795"/>
      <w:bookmarkStart w:id="12" w:name="_Toc11478"/>
      <w:bookmarkStart w:id="13" w:name="_Toc6428"/>
      <w:r>
        <w:rPr>
          <w:rFonts w:hint="eastAsia" w:ascii="楷体" w:hAnsi="楷体" w:eastAsia="楷体" w:cs="楷体"/>
          <w:b/>
          <w:bCs/>
          <w:sz w:val="32"/>
          <w:szCs w:val="32"/>
        </w:rPr>
        <w:fldChar w:fldCharType="begin"/>
      </w:r>
      <w:r>
        <w:rPr>
          <w:rFonts w:hint="eastAsia" w:ascii="楷体" w:hAnsi="楷体" w:eastAsia="楷体" w:cs="楷体"/>
          <w:b/>
          <w:bCs/>
          <w:sz w:val="32"/>
          <w:szCs w:val="32"/>
        </w:rPr>
        <w:instrText xml:space="preserve"> HYPERLINK \l "bookmark7" </w:instrText>
      </w:r>
      <w:r>
        <w:rPr>
          <w:rFonts w:hint="eastAsia" w:ascii="楷体" w:hAnsi="楷体" w:eastAsia="楷体" w:cs="楷体"/>
          <w:b/>
          <w:bCs/>
          <w:sz w:val="32"/>
          <w:szCs w:val="32"/>
        </w:rPr>
        <w:fldChar w:fldCharType="separate"/>
      </w:r>
      <w:r>
        <w:rPr>
          <w:rFonts w:hint="eastAsia" w:ascii="楷体" w:hAnsi="楷体" w:eastAsia="楷体" w:cs="楷体"/>
          <w:b/>
          <w:bCs/>
          <w:sz w:val="32"/>
          <w:szCs w:val="32"/>
        </w:rPr>
        <w:t xml:space="preserve">1.基本情况 </w:t>
      </w:r>
      <w:r>
        <w:rPr>
          <w:rFonts w:hint="eastAsia" w:ascii="楷体" w:hAnsi="楷体" w:eastAsia="楷体" w:cs="楷体"/>
          <w:b/>
          <w:bCs/>
          <w:sz w:val="32"/>
          <w:szCs w:val="32"/>
        </w:rPr>
        <w:fldChar w:fldCharType="end"/>
      </w:r>
      <w:bookmarkEnd w:id="4"/>
      <w:bookmarkEnd w:id="5"/>
      <w:bookmarkEnd w:id="6"/>
      <w:bookmarkEnd w:id="7"/>
      <w:bookmarkEnd w:id="8"/>
      <w:bookmarkEnd w:id="9"/>
      <w:bookmarkEnd w:id="10"/>
      <w:bookmarkEnd w:id="11"/>
      <w:bookmarkEnd w:id="12"/>
      <w:bookmarkEnd w:id="13"/>
    </w:p>
    <w:p w14:paraId="1788B0D6">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bookmarkStart w:id="14" w:name="_Toc28248"/>
      <w:bookmarkStart w:id="15" w:name="_Toc28112"/>
      <w:bookmarkStart w:id="16" w:name="_Toc16143"/>
      <w:bookmarkStart w:id="17" w:name="_Toc10460"/>
      <w:bookmarkStart w:id="18" w:name="_Toc17893"/>
      <w:bookmarkStart w:id="19" w:name="_Toc11886"/>
      <w:bookmarkStart w:id="20" w:name="_Toc24530"/>
      <w:bookmarkStart w:id="21" w:name="_Toc24682"/>
      <w:bookmarkStart w:id="22" w:name="_Toc19270"/>
      <w:bookmarkStart w:id="23" w:name="_Toc26778"/>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"bookmark8" </w:instrText>
      </w:r>
      <w:r>
        <w:rPr>
          <w:rFonts w:hint="eastAsia" w:ascii="楷体" w:hAnsi="楷体" w:eastAsia="楷体" w:cs="楷体"/>
          <w:sz w:val="28"/>
          <w:szCs w:val="28"/>
        </w:rPr>
        <w:fldChar w:fldCharType="separate"/>
      </w:r>
      <w:r>
        <w:rPr>
          <w:rFonts w:hint="eastAsia" w:ascii="楷体" w:hAnsi="楷体" w:eastAsia="楷体" w:cs="楷体"/>
          <w:b/>
          <w:bCs/>
          <w:sz w:val="28"/>
          <w:szCs w:val="28"/>
        </w:rPr>
        <w:t>1.1 学校概况</w:t>
      </w:r>
      <w:r>
        <w:rPr>
          <w:rFonts w:hint="eastAsia" w:ascii="楷体" w:hAnsi="楷体" w:eastAsia="楷体" w:cs="楷体"/>
          <w:sz w:val="28"/>
          <w:szCs w:val="28"/>
        </w:rPr>
        <w:fldChar w:fldCharType="end"/>
      </w:r>
      <w:bookmarkEnd w:id="14"/>
      <w:bookmarkEnd w:id="15"/>
      <w:bookmarkEnd w:id="16"/>
      <w:bookmarkEnd w:id="17"/>
      <w:bookmarkEnd w:id="18"/>
      <w:bookmarkEnd w:id="19"/>
      <w:bookmarkEnd w:id="20"/>
      <w:bookmarkEnd w:id="21"/>
      <w:bookmarkEnd w:id="22"/>
      <w:bookmarkEnd w:id="23"/>
    </w:p>
    <w:p w14:paraId="396DBD25">
      <w:pPr>
        <w:keepNext w:val="0"/>
        <w:keepLines w:val="0"/>
        <w:pageBreakBefore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eastAsia="zh-CN"/>
        </w:rPr>
      </w:pPr>
      <w:r>
        <w:rPr>
          <w:rFonts w:hint="eastAsia" w:ascii="楷体" w:hAnsi="楷体" w:eastAsia="楷体" w:cs="楷体"/>
          <w:sz w:val="28"/>
          <w:szCs w:val="28"/>
        </w:rPr>
        <w:t>玉山信赖高中创办于2020年9月，目前是上饶市唯一一所全日制工艺美术职业学校。学校位于玉山县城西经济开发区，320国道边，交通便利，</w:t>
      </w:r>
      <w:r>
        <w:rPr>
          <w:rFonts w:hint="eastAsia" w:ascii="楷体" w:hAnsi="楷体" w:eastAsia="楷体" w:cs="楷体"/>
          <w:sz w:val="28"/>
          <w:szCs w:val="28"/>
          <w:lang w:val="en-US" w:eastAsia="zh-CN"/>
        </w:rPr>
        <w:t>3</w:t>
      </w:r>
      <w:r>
        <w:rPr>
          <w:rFonts w:hint="eastAsia" w:ascii="楷体" w:hAnsi="楷体" w:eastAsia="楷体" w:cs="楷体"/>
          <w:sz w:val="28"/>
          <w:szCs w:val="28"/>
        </w:rPr>
        <w:t>路公交车直达，极大方便学生就学。学校占地面积80亩，校内有清湖绿柳，有喷泉假山，更有遍布校园的艺术雕塑，整个校园散发着浓浓的艺术气息。</w:t>
      </w:r>
      <w:r>
        <w:rPr>
          <w:rFonts w:hint="eastAsia" w:ascii="楷体" w:hAnsi="楷体" w:eastAsia="楷体" w:cs="楷体"/>
          <w:sz w:val="28"/>
          <w:szCs w:val="28"/>
          <w:lang w:val="en-US" w:eastAsia="zh-CN"/>
        </w:rPr>
        <w:t>学校建筑面积52333.88平方米，</w:t>
      </w:r>
      <w:r>
        <w:rPr>
          <w:rFonts w:hint="eastAsia" w:ascii="楷体" w:hAnsi="楷体" w:eastAsia="楷体" w:cs="楷体"/>
          <w:sz w:val="28"/>
          <w:szCs w:val="28"/>
        </w:rPr>
        <w:t>校舍建筑面积2</w:t>
      </w:r>
      <w:r>
        <w:rPr>
          <w:rFonts w:hint="eastAsia" w:ascii="楷体" w:hAnsi="楷体" w:eastAsia="楷体" w:cs="楷体"/>
          <w:sz w:val="28"/>
          <w:szCs w:val="28"/>
          <w:lang w:val="en-US" w:eastAsia="zh-CN"/>
        </w:rPr>
        <w:t>5</w:t>
      </w:r>
      <w:r>
        <w:rPr>
          <w:rFonts w:hint="eastAsia" w:ascii="楷体" w:hAnsi="楷体" w:eastAsia="楷体" w:cs="楷体"/>
          <w:sz w:val="28"/>
          <w:szCs w:val="28"/>
        </w:rPr>
        <w:t>000余平方米，有文化教学楼一幢、美术专业教学楼一幢，有一千多平方的陶艺实训室，有高配置的电脑房，专业的音乐室，琴房，舞蹈房，男女生宿舍楼各</w:t>
      </w:r>
      <w:r>
        <w:rPr>
          <w:rFonts w:hint="eastAsia" w:ascii="楷体" w:hAnsi="楷体" w:eastAsia="楷体" w:cs="楷体"/>
          <w:sz w:val="28"/>
          <w:szCs w:val="28"/>
          <w:lang w:val="en-US" w:eastAsia="zh-CN"/>
        </w:rPr>
        <w:t>一</w:t>
      </w:r>
      <w:r>
        <w:rPr>
          <w:rFonts w:hint="eastAsia" w:ascii="楷体" w:hAnsi="楷体" w:eastAsia="楷体" w:cs="楷体"/>
          <w:sz w:val="28"/>
          <w:szCs w:val="28"/>
        </w:rPr>
        <w:t>幢，灯光体育馆一座，食堂、图书馆、环湖跑道等一应俱全。学校教学、生活设施全县一流：所有教室均配备了教学一体机、中央空调，每个学生宿舍都有独立的卫生间并配有独立空调</w:t>
      </w:r>
      <w:r>
        <w:rPr>
          <w:rFonts w:hint="eastAsia" w:ascii="楷体" w:hAnsi="楷体" w:eastAsia="楷体" w:cs="楷体"/>
          <w:sz w:val="28"/>
          <w:szCs w:val="28"/>
          <w:lang w:eastAsia="zh-CN"/>
        </w:rPr>
        <w:t>。</w:t>
      </w:r>
    </w:p>
    <w:p w14:paraId="4BA00AA6">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bookmarkStart w:id="24" w:name="_Toc21227"/>
      <w:bookmarkStart w:id="25" w:name="_Toc27164"/>
      <w:bookmarkStart w:id="26" w:name="_Toc15611"/>
      <w:bookmarkStart w:id="27" w:name="_Toc15329"/>
      <w:bookmarkStart w:id="28" w:name="_Toc5999"/>
      <w:bookmarkStart w:id="29" w:name="_Toc4272"/>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"bookmark9" </w:instrText>
      </w:r>
      <w:r>
        <w:rPr>
          <w:rFonts w:hint="eastAsia" w:ascii="楷体" w:hAnsi="楷体" w:eastAsia="楷体" w:cs="楷体"/>
          <w:sz w:val="28"/>
          <w:szCs w:val="28"/>
        </w:rPr>
        <w:fldChar w:fldCharType="separate"/>
      </w:r>
      <w:r>
        <w:rPr>
          <w:rFonts w:hint="eastAsia" w:ascii="楷体" w:hAnsi="楷体" w:eastAsia="楷体" w:cs="楷体"/>
          <w:b/>
          <w:bCs/>
          <w:sz w:val="28"/>
          <w:szCs w:val="28"/>
        </w:rPr>
        <w:t>1.2 学生情况</w:t>
      </w:r>
      <w:r>
        <w:rPr>
          <w:rFonts w:hint="eastAsia" w:ascii="楷体" w:hAnsi="楷体" w:eastAsia="楷体" w:cs="楷体"/>
          <w:sz w:val="28"/>
          <w:szCs w:val="28"/>
        </w:rPr>
        <w:fldChar w:fldCharType="end"/>
      </w:r>
      <w:bookmarkEnd w:id="24"/>
      <w:bookmarkEnd w:id="25"/>
      <w:bookmarkEnd w:id="26"/>
      <w:bookmarkEnd w:id="27"/>
      <w:bookmarkEnd w:id="28"/>
      <w:bookmarkEnd w:id="29"/>
    </w:p>
    <w:tbl>
      <w:tblPr>
        <w:tblStyle w:val="10"/>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gridCol w:w="1701"/>
      </w:tblGrid>
      <w:tr w14:paraId="3C5E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tcBorders>
              <w:tl2br w:val="single" w:color="auto" w:sz="4" w:space="0"/>
            </w:tcBorders>
          </w:tcPr>
          <w:p w14:paraId="5BA131F3">
            <w:pPr>
              <w:keepNext w:val="0"/>
              <w:keepLines w:val="0"/>
              <w:pageBreakBefore w:val="0"/>
              <w:kinsoku/>
              <w:wordWrap/>
              <w:overflowPunct/>
              <w:topLinePunct w:val="0"/>
              <w:autoSpaceDE/>
              <w:autoSpaceDN/>
              <w:bidi w:val="0"/>
              <w:adjustRightInd/>
              <w:snapToGrid/>
              <w:jc w:val="right"/>
              <w:textAlignment w:val="auto"/>
              <w:rPr>
                <w:rFonts w:hint="eastAsia"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年级</w:t>
            </w:r>
          </w:p>
          <w:p w14:paraId="3C8B4EC5">
            <w:pPr>
              <w:keepNext w:val="0"/>
              <w:keepLines w:val="0"/>
              <w:pageBreakBefore w:val="0"/>
              <w:kinsoku/>
              <w:wordWrap/>
              <w:overflowPunct/>
              <w:topLinePunct w:val="0"/>
              <w:autoSpaceDE/>
              <w:autoSpaceDN/>
              <w:bidi w:val="0"/>
              <w:adjustRightInd/>
              <w:snapToGrid/>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人数</w:t>
            </w:r>
          </w:p>
        </w:tc>
        <w:tc>
          <w:tcPr>
            <w:tcW w:w="1701" w:type="dxa"/>
          </w:tcPr>
          <w:p w14:paraId="2CE2FCE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高一</w:t>
            </w:r>
          </w:p>
        </w:tc>
        <w:tc>
          <w:tcPr>
            <w:tcW w:w="1701" w:type="dxa"/>
          </w:tcPr>
          <w:p w14:paraId="3F3FCC3A">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高二</w:t>
            </w:r>
          </w:p>
        </w:tc>
        <w:tc>
          <w:tcPr>
            <w:tcW w:w="1701" w:type="dxa"/>
          </w:tcPr>
          <w:p w14:paraId="33498AF0">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高三</w:t>
            </w:r>
          </w:p>
        </w:tc>
        <w:tc>
          <w:tcPr>
            <w:tcW w:w="1701" w:type="dxa"/>
          </w:tcPr>
          <w:p w14:paraId="5249DD0F">
            <w:pPr>
              <w:keepNext w:val="0"/>
              <w:keepLines w:val="0"/>
              <w:pageBreakBefore w:val="0"/>
              <w:kinsoku/>
              <w:wordWrap/>
              <w:overflowPunct/>
              <w:topLinePunct w:val="0"/>
              <w:autoSpaceDE/>
              <w:autoSpaceDN/>
              <w:bidi w:val="0"/>
              <w:adjustRightInd/>
              <w:snapToGrid/>
              <w:jc w:val="center"/>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合计</w:t>
            </w:r>
          </w:p>
        </w:tc>
      </w:tr>
      <w:tr w14:paraId="637D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tcPr>
          <w:p w14:paraId="133B1095">
            <w:pPr>
              <w:keepNext w:val="0"/>
              <w:keepLines w:val="0"/>
              <w:pageBreakBefore w:val="0"/>
              <w:kinsoku/>
              <w:wordWrap/>
              <w:overflowPunct/>
              <w:topLinePunct w:val="0"/>
              <w:autoSpaceDE/>
              <w:autoSpaceDN/>
              <w:bidi w:val="0"/>
              <w:adjustRightInd/>
              <w:snapToGrid/>
              <w:textAlignment w:val="auto"/>
              <w:rPr>
                <w:rFonts w:hint="eastAsia" w:ascii="楷体" w:hAnsi="楷体" w:eastAsia="楷体" w:cs="楷体"/>
                <w:sz w:val="28"/>
                <w:szCs w:val="28"/>
                <w:highlight w:val="none"/>
                <w:vertAlign w:val="baseline"/>
                <w:lang w:val="en-US" w:eastAsia="zh-CN"/>
              </w:rPr>
            </w:pPr>
          </w:p>
        </w:tc>
        <w:tc>
          <w:tcPr>
            <w:tcW w:w="1701" w:type="dxa"/>
          </w:tcPr>
          <w:p w14:paraId="6544B31F">
            <w:pPr>
              <w:keepNext w:val="0"/>
              <w:keepLines w:val="0"/>
              <w:pageBreakBefore w:val="0"/>
              <w:kinsoku/>
              <w:wordWrap/>
              <w:overflowPunct/>
              <w:topLinePunct w:val="0"/>
              <w:autoSpaceDE/>
              <w:autoSpaceDN/>
              <w:bidi w:val="0"/>
              <w:adjustRightInd/>
              <w:snapToGrid/>
              <w:jc w:val="center"/>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66</w:t>
            </w:r>
          </w:p>
        </w:tc>
        <w:tc>
          <w:tcPr>
            <w:tcW w:w="1701" w:type="dxa"/>
          </w:tcPr>
          <w:p w14:paraId="59D39D13">
            <w:pPr>
              <w:keepNext w:val="0"/>
              <w:keepLines w:val="0"/>
              <w:pageBreakBefore w:val="0"/>
              <w:kinsoku/>
              <w:wordWrap/>
              <w:overflowPunct/>
              <w:topLinePunct w:val="0"/>
              <w:autoSpaceDE/>
              <w:autoSpaceDN/>
              <w:bidi w:val="0"/>
              <w:adjustRightInd/>
              <w:snapToGrid/>
              <w:jc w:val="center"/>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119</w:t>
            </w:r>
          </w:p>
        </w:tc>
        <w:tc>
          <w:tcPr>
            <w:tcW w:w="1701" w:type="dxa"/>
          </w:tcPr>
          <w:p w14:paraId="2D677124">
            <w:pPr>
              <w:keepNext w:val="0"/>
              <w:keepLines w:val="0"/>
              <w:pageBreakBefore w:val="0"/>
              <w:kinsoku/>
              <w:wordWrap/>
              <w:overflowPunct/>
              <w:topLinePunct w:val="0"/>
              <w:autoSpaceDE/>
              <w:autoSpaceDN/>
              <w:bidi w:val="0"/>
              <w:adjustRightInd/>
              <w:snapToGrid/>
              <w:jc w:val="center"/>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115</w:t>
            </w:r>
          </w:p>
        </w:tc>
        <w:tc>
          <w:tcPr>
            <w:tcW w:w="1701" w:type="dxa"/>
          </w:tcPr>
          <w:p w14:paraId="2C38BF0B">
            <w:pPr>
              <w:keepNext w:val="0"/>
              <w:keepLines w:val="0"/>
              <w:pageBreakBefore w:val="0"/>
              <w:kinsoku/>
              <w:wordWrap/>
              <w:overflowPunct/>
              <w:topLinePunct w:val="0"/>
              <w:autoSpaceDE/>
              <w:autoSpaceDN/>
              <w:bidi w:val="0"/>
              <w:adjustRightInd/>
              <w:snapToGrid/>
              <w:jc w:val="center"/>
              <w:textAlignment w:val="auto"/>
              <w:rPr>
                <w:rFonts w:hint="default" w:ascii="楷体" w:hAnsi="楷体" w:eastAsia="楷体" w:cs="楷体"/>
                <w:sz w:val="28"/>
                <w:szCs w:val="28"/>
                <w:highlight w:val="none"/>
                <w:vertAlign w:val="baseline"/>
                <w:lang w:val="en-US" w:eastAsia="zh-CN"/>
              </w:rPr>
            </w:pPr>
            <w:r>
              <w:rPr>
                <w:rFonts w:hint="eastAsia" w:ascii="楷体" w:hAnsi="楷体" w:eastAsia="楷体" w:cs="楷体"/>
                <w:sz w:val="28"/>
                <w:szCs w:val="28"/>
                <w:highlight w:val="none"/>
                <w:vertAlign w:val="baseline"/>
                <w:lang w:val="en-US" w:eastAsia="zh-CN"/>
              </w:rPr>
              <w:t>300</w:t>
            </w:r>
          </w:p>
        </w:tc>
      </w:tr>
    </w:tbl>
    <w:p w14:paraId="649AEB66">
      <w:pPr>
        <w:pStyle w:val="14"/>
        <w:bidi w:val="0"/>
        <w:rPr>
          <w:rFonts w:hint="default"/>
          <w:lang w:val="en-US" w:eastAsia="zh-CN"/>
        </w:rPr>
      </w:pPr>
      <w:bookmarkStart w:id="30" w:name="_Toc26081"/>
      <w:bookmarkStart w:id="31" w:name="_Toc19848"/>
      <w:bookmarkStart w:id="32" w:name="_Toc25403"/>
      <w:bookmarkStart w:id="33" w:name="_Toc4612"/>
      <w:r>
        <w:rPr>
          <w:rFonts w:hint="eastAsia"/>
          <w:lang w:val="en-US" w:eastAsia="zh-CN"/>
        </w:rPr>
        <w:t>图1-1 学生情况</w:t>
      </w:r>
      <w:bookmarkEnd w:id="30"/>
      <w:bookmarkEnd w:id="31"/>
      <w:bookmarkEnd w:id="32"/>
      <w:bookmarkEnd w:id="33"/>
    </w:p>
    <w:p w14:paraId="4637A8FE">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bookmarkStart w:id="34" w:name="_Toc32516"/>
      <w:bookmarkStart w:id="35" w:name="_Toc19973"/>
      <w:bookmarkStart w:id="36" w:name="_Toc88"/>
      <w:bookmarkStart w:id="37" w:name="_Toc17046"/>
      <w:bookmarkStart w:id="38" w:name="_Toc32592"/>
      <w:bookmarkStart w:id="39" w:name="_Toc8681"/>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"bookmark10"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rPr>
        <w:t>1.3 教师队伍</w:t>
      </w:r>
      <w:r>
        <w:rPr>
          <w:rFonts w:hint="eastAsia" w:ascii="楷体" w:hAnsi="楷体" w:eastAsia="楷体" w:cs="楷体"/>
          <w:b/>
          <w:bCs/>
          <w:sz w:val="28"/>
          <w:szCs w:val="28"/>
        </w:rPr>
        <w:fldChar w:fldCharType="end"/>
      </w:r>
      <w:bookmarkEnd w:id="34"/>
      <w:bookmarkEnd w:id="35"/>
      <w:bookmarkEnd w:id="36"/>
      <w:bookmarkEnd w:id="37"/>
      <w:bookmarkEnd w:id="38"/>
      <w:bookmarkEnd w:id="39"/>
    </w:p>
    <w:p w14:paraId="4F6FBF2A">
      <w:pPr>
        <w:keepNext w:val="0"/>
        <w:keepLines w:val="0"/>
        <w:pageBreakBefore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eastAsia="zh-CN"/>
        </w:rPr>
      </w:pPr>
      <w:r>
        <w:rPr>
          <w:rFonts w:hint="eastAsia" w:ascii="楷体" w:hAnsi="楷体" w:eastAsia="楷体" w:cs="楷体"/>
          <w:sz w:val="28"/>
          <w:szCs w:val="28"/>
          <w:highlight w:val="none"/>
        </w:rPr>
        <w:t>学校现有教职工</w:t>
      </w:r>
      <w:r>
        <w:rPr>
          <w:rFonts w:hint="eastAsia" w:ascii="楷体" w:hAnsi="楷体" w:eastAsia="楷体" w:cs="楷体"/>
          <w:sz w:val="28"/>
          <w:szCs w:val="28"/>
          <w:highlight w:val="none"/>
          <w:lang w:val="en-US" w:eastAsia="zh-CN"/>
        </w:rPr>
        <w:t>68</w:t>
      </w:r>
      <w:r>
        <w:rPr>
          <w:rFonts w:hint="eastAsia" w:ascii="楷体" w:hAnsi="楷体" w:eastAsia="楷体" w:cs="楷体"/>
          <w:sz w:val="28"/>
          <w:szCs w:val="28"/>
          <w:highlight w:val="none"/>
        </w:rPr>
        <w:t>人，在校学生人数</w:t>
      </w:r>
      <w:r>
        <w:rPr>
          <w:rFonts w:hint="eastAsia" w:ascii="楷体" w:hAnsi="楷体" w:eastAsia="楷体" w:cs="楷体"/>
          <w:sz w:val="28"/>
          <w:szCs w:val="28"/>
          <w:highlight w:val="none"/>
          <w:lang w:val="en-US" w:eastAsia="zh-CN"/>
        </w:rPr>
        <w:t>300</w:t>
      </w:r>
      <w:r>
        <w:rPr>
          <w:rFonts w:hint="eastAsia" w:ascii="楷体" w:hAnsi="楷体" w:eastAsia="楷体" w:cs="楷体"/>
          <w:sz w:val="28"/>
          <w:szCs w:val="28"/>
          <w:highlight w:val="none"/>
        </w:rPr>
        <w:t>人，生师比为</w:t>
      </w:r>
      <w:r>
        <w:rPr>
          <w:rFonts w:hint="eastAsia" w:ascii="楷体" w:hAnsi="楷体" w:eastAsia="楷体" w:cs="楷体"/>
          <w:sz w:val="28"/>
          <w:szCs w:val="28"/>
          <w:highlight w:val="none"/>
          <w:lang w:val="en-US" w:eastAsia="zh-CN"/>
        </w:rPr>
        <w:t xml:space="preserve"> 1:4.4</w:t>
      </w:r>
      <w:r>
        <w:rPr>
          <w:rFonts w:hint="eastAsia" w:ascii="楷体" w:hAnsi="楷体" w:eastAsia="楷体" w:cs="楷体"/>
          <w:sz w:val="28"/>
          <w:szCs w:val="28"/>
          <w:highlight w:val="none"/>
        </w:rPr>
        <w:t>；“双师型”教师</w:t>
      </w:r>
      <w:r>
        <w:rPr>
          <w:rFonts w:hint="eastAsia" w:ascii="楷体" w:hAnsi="楷体" w:eastAsia="楷体" w:cs="楷体"/>
          <w:sz w:val="28"/>
          <w:szCs w:val="28"/>
          <w:highlight w:val="none"/>
          <w:lang w:val="en-US" w:eastAsia="zh-CN"/>
        </w:rPr>
        <w:t>8</w:t>
      </w:r>
      <w:r>
        <w:rPr>
          <w:rFonts w:hint="eastAsia" w:ascii="楷体" w:hAnsi="楷体" w:eastAsia="楷体" w:cs="楷体"/>
          <w:sz w:val="28"/>
          <w:szCs w:val="28"/>
          <w:highlight w:val="none"/>
        </w:rPr>
        <w:t>人，专业专任教师</w:t>
      </w:r>
      <w:r>
        <w:rPr>
          <w:rFonts w:hint="eastAsia" w:ascii="楷体" w:hAnsi="楷体" w:eastAsia="楷体" w:cs="楷体"/>
          <w:sz w:val="28"/>
          <w:szCs w:val="28"/>
          <w:highlight w:val="none"/>
          <w:lang w:val="en-US" w:eastAsia="zh-CN"/>
        </w:rPr>
        <w:t>17</w:t>
      </w:r>
      <w:r>
        <w:rPr>
          <w:rFonts w:hint="eastAsia" w:ascii="楷体" w:hAnsi="楷体" w:eastAsia="楷体" w:cs="楷体"/>
          <w:sz w:val="28"/>
          <w:szCs w:val="28"/>
          <w:highlight w:val="none"/>
        </w:rPr>
        <w:t>人，占专业专任教师总数的</w:t>
      </w:r>
      <w:r>
        <w:rPr>
          <w:rFonts w:hint="eastAsia" w:ascii="楷体" w:hAnsi="楷体" w:eastAsia="楷体" w:cs="楷体"/>
          <w:sz w:val="28"/>
          <w:szCs w:val="28"/>
          <w:highlight w:val="none"/>
          <w:lang w:val="en-US" w:eastAsia="zh-CN"/>
        </w:rPr>
        <w:t>47.05</w:t>
      </w:r>
      <w:r>
        <w:rPr>
          <w:rFonts w:hint="eastAsia" w:ascii="楷体" w:hAnsi="楷体" w:eastAsia="楷体" w:cs="楷体"/>
          <w:sz w:val="28"/>
          <w:szCs w:val="28"/>
          <w:highlight w:val="none"/>
        </w:rPr>
        <w:t>%</w:t>
      </w:r>
      <w:r>
        <w:rPr>
          <w:rFonts w:hint="eastAsia" w:ascii="楷体" w:hAnsi="楷体" w:eastAsia="楷体" w:cs="楷体"/>
          <w:sz w:val="28"/>
          <w:szCs w:val="28"/>
          <w:highlight w:val="none"/>
          <w:lang w:eastAsia="zh-CN"/>
        </w:rPr>
        <w:t>，</w:t>
      </w:r>
      <w:r>
        <w:rPr>
          <w:rFonts w:hint="eastAsia" w:ascii="楷体" w:hAnsi="楷体" w:eastAsia="楷体" w:cs="楷体"/>
          <w:sz w:val="28"/>
          <w:szCs w:val="28"/>
          <w:highlight w:val="none"/>
        </w:rPr>
        <w:t>硕士3人</w:t>
      </w:r>
      <w:r>
        <w:rPr>
          <w:rFonts w:hint="eastAsia" w:ascii="楷体" w:hAnsi="楷体" w:eastAsia="楷体" w:cs="楷体"/>
          <w:sz w:val="28"/>
          <w:szCs w:val="28"/>
          <w:highlight w:val="none"/>
          <w:lang w:eastAsia="zh-CN"/>
        </w:rPr>
        <w:t>。</w:t>
      </w:r>
    </w:p>
    <w:p w14:paraId="7DEABBFC">
      <w:pPr>
        <w:keepNext w:val="0"/>
        <w:keepLines w:val="0"/>
        <w:pageBreakBefore w:val="0"/>
        <w:widowControl w:val="0"/>
        <w:kinsoku/>
        <w:wordWrap/>
        <w:overflowPunct/>
        <w:topLinePunct w:val="0"/>
        <w:autoSpaceDE/>
        <w:autoSpaceDN/>
        <w:bidi w:val="0"/>
        <w:adjustRightInd/>
        <w:snapToGrid/>
        <w:textAlignment w:val="auto"/>
        <w:outlineLvl w:val="9"/>
        <w:rPr>
          <w:rFonts w:hint="eastAsia" w:ascii="楷体" w:hAnsi="楷体" w:eastAsia="楷体" w:cs="楷体"/>
          <w:sz w:val="28"/>
          <w:szCs w:val="28"/>
          <w:lang w:val="en-US" w:eastAsia="zh-CN"/>
        </w:rPr>
      </w:pPr>
      <w:bookmarkStart w:id="40" w:name="_Toc14395"/>
      <w:bookmarkStart w:id="41" w:name="_Toc23087"/>
      <w:bookmarkStart w:id="42" w:name="_Toc3638"/>
      <w:bookmarkStart w:id="43" w:name="_Toc478"/>
      <w:bookmarkStart w:id="44" w:name="_Toc16634"/>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"bookmark11" </w:instrText>
      </w:r>
      <w:r>
        <w:rPr>
          <w:rFonts w:hint="eastAsia" w:ascii="楷体" w:hAnsi="楷体" w:eastAsia="楷体" w:cs="楷体"/>
          <w:sz w:val="28"/>
          <w:szCs w:val="28"/>
        </w:rPr>
        <w:fldChar w:fldCharType="separate"/>
      </w:r>
      <w:r>
        <w:rPr>
          <w:rFonts w:hint="eastAsia" w:ascii="楷体" w:hAnsi="楷体" w:eastAsia="楷体" w:cs="楷体"/>
          <w:sz w:val="28"/>
          <w:szCs w:val="28"/>
        </w:rPr>
        <w:fldChar w:fldCharType="end"/>
      </w:r>
      <w:bookmarkEnd w:id="40"/>
      <w:bookmarkEnd w:id="41"/>
      <w:bookmarkEnd w:id="42"/>
      <w:bookmarkEnd w:id="43"/>
      <w:bookmarkEnd w:id="44"/>
    </w:p>
    <w:p w14:paraId="2CC663EA">
      <w:pPr>
        <w:keepNext w:val="0"/>
        <w:keepLines w:val="0"/>
        <w:pageBreakBefore w:val="0"/>
        <w:widowControl w:val="0"/>
        <w:kinsoku/>
        <w:wordWrap/>
        <w:overflowPunct/>
        <w:topLinePunct w:val="0"/>
        <w:autoSpaceDE/>
        <w:autoSpaceDN/>
        <w:bidi w:val="0"/>
        <w:adjustRightInd/>
        <w:snapToGrid/>
        <w:textAlignment w:val="auto"/>
        <w:outlineLvl w:val="0"/>
        <w:rPr>
          <w:rFonts w:hint="default" w:ascii="楷体" w:hAnsi="楷体" w:eastAsia="楷体" w:cs="楷体"/>
          <w:sz w:val="28"/>
          <w:szCs w:val="28"/>
          <w:lang w:val="en-US" w:eastAsia="zh-CN"/>
        </w:rPr>
      </w:pPr>
      <w:bookmarkStart w:id="45" w:name="_Toc22736"/>
      <w:bookmarkStart w:id="46" w:name="_Toc24809"/>
      <w:bookmarkStart w:id="47" w:name="_Toc16468"/>
      <w:bookmarkStart w:id="48" w:name="_Toc6986"/>
      <w:bookmarkStart w:id="49" w:name="_Toc9929"/>
      <w:bookmarkStart w:id="50" w:name="_Toc10812"/>
      <w:r>
        <w:rPr>
          <w:rFonts w:hint="eastAsia" w:ascii="楷体" w:hAnsi="楷体" w:eastAsia="楷体" w:cs="楷体"/>
          <w:b/>
          <w:bCs/>
          <w:sz w:val="32"/>
          <w:szCs w:val="32"/>
          <w:lang w:val="en-US" w:eastAsia="zh-CN"/>
        </w:rPr>
        <w:t>2.</w:t>
      </w:r>
      <w:r>
        <w:rPr>
          <w:rFonts w:hint="eastAsia" w:ascii="楷体" w:hAnsi="楷体" w:eastAsia="楷体" w:cs="楷体"/>
          <w:b/>
          <w:bCs/>
          <w:sz w:val="32"/>
          <w:szCs w:val="32"/>
        </w:rPr>
        <w:t xml:space="preserve"> </w:t>
      </w:r>
      <w:bookmarkEnd w:id="45"/>
      <w:bookmarkEnd w:id="46"/>
      <w:bookmarkEnd w:id="47"/>
      <w:bookmarkEnd w:id="48"/>
      <w:bookmarkEnd w:id="49"/>
      <w:r>
        <w:rPr>
          <w:rFonts w:hint="eastAsia" w:ascii="楷体" w:hAnsi="楷体" w:eastAsia="楷体" w:cs="楷体"/>
          <w:b/>
          <w:bCs/>
          <w:sz w:val="32"/>
          <w:szCs w:val="32"/>
          <w:lang w:val="en-US" w:eastAsia="zh-CN"/>
        </w:rPr>
        <w:t>人才培养</w:t>
      </w:r>
      <w:bookmarkEnd w:id="50"/>
    </w:p>
    <w:p w14:paraId="6D723C62">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bookmarkStart w:id="51" w:name="_Toc13891"/>
      <w:bookmarkStart w:id="52" w:name="_Toc32533"/>
      <w:bookmarkStart w:id="53" w:name="_Toc25690"/>
      <w:bookmarkStart w:id="54" w:name="_Toc20831"/>
      <w:bookmarkStart w:id="55" w:name="_Toc30172"/>
      <w:bookmarkStart w:id="56" w:name="_Toc5115"/>
      <w:r>
        <w:rPr>
          <w:rFonts w:hint="eastAsia" w:ascii="楷体" w:hAnsi="楷体" w:eastAsia="楷体" w:cs="楷体"/>
          <w:b/>
          <w:bCs/>
          <w:sz w:val="28"/>
          <w:szCs w:val="28"/>
          <w:lang w:val="en-US" w:eastAsia="zh-CN"/>
        </w:rPr>
        <w:t>2</w:t>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"bookmark2"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rPr>
        <w:t>.</w:t>
      </w:r>
      <w:r>
        <w:rPr>
          <w:rFonts w:hint="eastAsia" w:ascii="楷体" w:hAnsi="楷体" w:eastAsia="楷体" w:cs="楷体"/>
          <w:b/>
          <w:bCs/>
          <w:sz w:val="28"/>
          <w:szCs w:val="28"/>
          <w:lang w:val="en-US" w:eastAsia="zh-CN"/>
        </w:rPr>
        <w:t>1</w:t>
      </w:r>
      <w:r>
        <w:rPr>
          <w:rFonts w:hint="eastAsia" w:ascii="楷体" w:hAnsi="楷体" w:eastAsia="楷体" w:cs="楷体"/>
          <w:b/>
          <w:bCs/>
          <w:sz w:val="28"/>
          <w:szCs w:val="28"/>
        </w:rPr>
        <w:t xml:space="preserve"> 立德树人</w:t>
      </w:r>
      <w:r>
        <w:rPr>
          <w:rFonts w:hint="eastAsia" w:ascii="楷体" w:hAnsi="楷体" w:eastAsia="楷体" w:cs="楷体"/>
          <w:b/>
          <w:bCs/>
          <w:sz w:val="28"/>
          <w:szCs w:val="28"/>
        </w:rPr>
        <w:fldChar w:fldCharType="end"/>
      </w:r>
      <w:bookmarkEnd w:id="51"/>
      <w:bookmarkEnd w:id="52"/>
      <w:bookmarkEnd w:id="53"/>
      <w:bookmarkEnd w:id="54"/>
      <w:bookmarkEnd w:id="55"/>
      <w:bookmarkEnd w:id="56"/>
    </w:p>
    <w:p w14:paraId="35A94785">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r>
        <w:rPr>
          <w:rFonts w:hint="eastAsia" w:ascii="楷体" w:hAnsi="楷体" w:eastAsia="楷体" w:cs="楷体"/>
          <w:sz w:val="28"/>
          <w:szCs w:val="28"/>
        </w:rPr>
        <w:t>长期以来，我校始终将未成年人思想道德建设工作视为首要任务，坚持不懈地从六个方面开展了一系列主题教育活动。</w:t>
      </w:r>
    </w:p>
    <w:p w14:paraId="3E771AA8">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bookmarkStart w:id="57" w:name="_Toc13723"/>
      <w:bookmarkStart w:id="58" w:name="_Toc32430"/>
      <w:bookmarkStart w:id="59" w:name="_Toc18046"/>
      <w:bookmarkStart w:id="60" w:name="_Toc8037"/>
      <w:r>
        <w:rPr>
          <w:rFonts w:hint="eastAsia" w:ascii="楷体" w:hAnsi="楷体" w:eastAsia="楷体" w:cs="楷体"/>
          <w:sz w:val="28"/>
          <w:szCs w:val="28"/>
        </w:rPr>
        <w:t>一、抓队伍建设，弘扬优秀师德师风</w:t>
      </w:r>
      <w:bookmarkEnd w:id="57"/>
      <w:bookmarkEnd w:id="58"/>
      <w:bookmarkEnd w:id="59"/>
      <w:bookmarkEnd w:id="60"/>
    </w:p>
    <w:p w14:paraId="063DB6E5">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r>
        <w:rPr>
          <w:rFonts w:hint="eastAsia" w:ascii="楷体" w:hAnsi="楷体" w:eastAsia="楷体" w:cs="楷体"/>
          <w:sz w:val="28"/>
          <w:szCs w:val="28"/>
        </w:rPr>
        <w:t>我校长期坚持狠抓教师队伍建设，致力于培养教师的敬业精神，塑造师德风范，提高育人水平。通过加强政治学习，提高师德修养，认真组织全体教职工特别是党员领导干部深入学习，统一思想，提高认识，端正态度，增强加强党性修养、树立和弘扬优良作风的紧迫感和自觉性。同时，组织全体教师认真学习《中小学教师职业道德规范》、《教育部关于进一步加强和改进师德建设的意见》等相关规范，严格要求自己，让教师静下心来教书，潜下心来育人，努力成为受学生爱戴、让人民满意的教师。通过一系列举措，造就了一支师德高尚、业务精湛、学识广博、身心健康，能够胜任新课程改革的优良教师队伍。</w:t>
      </w:r>
    </w:p>
    <w:p w14:paraId="0F8FF4AE">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bookmarkStart w:id="61" w:name="_Toc10936"/>
      <w:bookmarkStart w:id="62" w:name="_Toc20616"/>
      <w:bookmarkStart w:id="63" w:name="_Toc26529"/>
      <w:bookmarkStart w:id="64" w:name="_Toc21121"/>
      <w:r>
        <w:rPr>
          <w:rFonts w:hint="eastAsia" w:ascii="楷体" w:hAnsi="楷体" w:eastAsia="楷体" w:cs="楷体"/>
          <w:sz w:val="28"/>
          <w:szCs w:val="28"/>
        </w:rPr>
        <w:t>二、抓课堂教学，全方位渗透德育</w:t>
      </w:r>
      <w:bookmarkEnd w:id="61"/>
      <w:bookmarkEnd w:id="62"/>
      <w:bookmarkEnd w:id="63"/>
      <w:bookmarkEnd w:id="64"/>
    </w:p>
    <w:p w14:paraId="70DF8AE7">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r>
        <w:rPr>
          <w:rFonts w:hint="eastAsia" w:ascii="楷体" w:hAnsi="楷体" w:eastAsia="楷体" w:cs="楷体"/>
          <w:sz w:val="28"/>
          <w:szCs w:val="28"/>
        </w:rPr>
        <w:t>在学科教学中渗透德育，是把教育放在首位，全面提高学生素质的客观需要。我校积极研究新课程的培养目标，各学科教学实施德育渗透。学校在加强对广大教师师德规范的要求的同时，注重教师教学观念的转变，教师利用自身学识和教学风范对学生的影响，针对学科特点，挖掘教材中的德育内容，进行德育渗透。主要包括渗透文明礼仪教育，渗透良好学习、生活和劳动习惯教育，渗透社会美德教育，渗透爱国主义、集体主义教育等方面。旨在使我校学生具有爱国主义、集体主义精神，热爱社会主义，继承和发扬中华民族的优秀传统和革命传统；具有社会主义民主法治意识，遵守国家法律和社会公德；逐步形成正确的世界观、人生观、价值观。</w:t>
      </w:r>
    </w:p>
    <w:p w14:paraId="32690AF9">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3599815" cy="2520315"/>
            <wp:effectExtent l="0" t="0" r="635" b="13335"/>
            <wp:docPr id="33" name="图片 33" descr="ce0d99cd8561afc9967bb5c1b328400a"/>
            <wp:cNvGraphicFramePr/>
            <a:graphic xmlns:a="http://schemas.openxmlformats.org/drawingml/2006/main">
              <a:graphicData uri="http://schemas.openxmlformats.org/drawingml/2006/picture">
                <pic:pic xmlns:pic="http://schemas.openxmlformats.org/drawingml/2006/picture">
                  <pic:nvPicPr>
                    <pic:cNvPr id="33" name="图片 33" descr="ce0d99cd8561afc9967bb5c1b328400a"/>
                    <pic:cNvPicPr/>
                  </pic:nvPicPr>
                  <pic:blipFill>
                    <a:blip r:embed="rId8"/>
                    <a:stretch>
                      <a:fillRect/>
                    </a:stretch>
                  </pic:blipFill>
                  <pic:spPr>
                    <a:xfrm>
                      <a:off x="0" y="0"/>
                      <a:ext cx="3599815" cy="2520315"/>
                    </a:xfrm>
                    <a:prstGeom prst="rect">
                      <a:avLst/>
                    </a:prstGeom>
                  </pic:spPr>
                </pic:pic>
              </a:graphicData>
            </a:graphic>
          </wp:inline>
        </w:drawing>
      </w:r>
    </w:p>
    <w:p w14:paraId="3A04EBA2">
      <w:pPr>
        <w:pStyle w:val="14"/>
        <w:bidi w:val="0"/>
        <w:rPr>
          <w:rFonts w:hint="default"/>
          <w:lang w:val="en-US" w:eastAsia="zh-CN"/>
        </w:rPr>
      </w:pPr>
      <w:bookmarkStart w:id="65" w:name="_Toc11200"/>
      <w:bookmarkStart w:id="66" w:name="_Toc9428"/>
      <w:bookmarkStart w:id="67" w:name="_Toc29183"/>
      <w:r>
        <w:rPr>
          <w:rFonts w:hint="eastAsia"/>
          <w:lang w:val="en-US" w:eastAsia="zh-CN"/>
        </w:rPr>
        <w:t>图2-1  党员老师上课</w:t>
      </w:r>
      <w:bookmarkEnd w:id="65"/>
      <w:bookmarkEnd w:id="66"/>
      <w:bookmarkEnd w:id="67"/>
    </w:p>
    <w:p w14:paraId="75CB828C">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bookmarkStart w:id="68" w:name="_Toc5287"/>
      <w:bookmarkStart w:id="69" w:name="_Toc9563"/>
      <w:bookmarkStart w:id="70" w:name="_Toc26480"/>
      <w:bookmarkStart w:id="71" w:name="_Toc410"/>
      <w:r>
        <w:rPr>
          <w:rFonts w:hint="eastAsia" w:ascii="楷体" w:hAnsi="楷体" w:eastAsia="楷体" w:cs="楷体"/>
          <w:sz w:val="28"/>
          <w:szCs w:val="28"/>
        </w:rPr>
        <w:t>三、抓养成教育，做好行为规范工作</w:t>
      </w:r>
      <w:bookmarkEnd w:id="68"/>
      <w:bookmarkEnd w:id="69"/>
      <w:bookmarkEnd w:id="70"/>
      <w:bookmarkEnd w:id="71"/>
    </w:p>
    <w:p w14:paraId="0A5BBBF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r>
        <w:rPr>
          <w:rFonts w:hint="eastAsia" w:ascii="楷体" w:hAnsi="楷体" w:eastAsia="楷体" w:cs="楷体"/>
          <w:sz w:val="28"/>
          <w:szCs w:val="28"/>
        </w:rPr>
        <w:t>中职学生处在探索好学时期，思想行为的可塑性大。学校抓住他们这一生理和心理特点，高度注重对学生的养成教育。我校把每年的九月作为全校学生的“行为习惯养成月”，通过军训、入学教育讲座、主题班会等方式，强化学生行为规范训练，培养学生良好的行为习惯。</w:t>
      </w:r>
    </w:p>
    <w:p w14:paraId="674D82FB">
      <w:pPr>
        <w:pStyle w:val="20"/>
        <w:bidi w:val="0"/>
        <w:rPr>
          <w:rFonts w:hint="default"/>
          <w:lang w:val="en-US" w:eastAsia="zh-CN"/>
        </w:rPr>
      </w:pPr>
      <w:bookmarkStart w:id="72" w:name="_Toc32241"/>
      <w:bookmarkStart w:id="73" w:name="_Toc20522"/>
      <w:r>
        <w:rPr>
          <w:rFonts w:hint="eastAsia"/>
          <w:lang w:val="en-US" w:eastAsia="zh-CN"/>
        </w:rPr>
        <w:t>案例 1：每月德育活动</w:t>
      </w:r>
      <w:bookmarkEnd w:id="72"/>
      <w:bookmarkEnd w:id="73"/>
    </w:p>
    <w:p w14:paraId="0771848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我校致力于扎实开展德育活动，充分发挥其育人功能，通过每月围绕特定主题开展一系列“六个一”德育活动，潜移默化地对孩子们进行德育教育。这些活动包括每周一次的升国旗仪式、国旗下演讲、主题班会，以及每月一次的主题班刊、文明班级评比和主题大活动。本学期的德育主题依次为：“行为规范，文明礼仪”（九月）、“爱国主义，民族精神”（十月）、“珍爱生命，与法同行”（十一月）、“端正品行，塑造品质”（十二月）以及“弘扬传统文化，传承中华美德”（一月）。</w:t>
      </w:r>
    </w:p>
    <w:p w14:paraId="01D00ED8">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师生们每月围绕当月德育主题共同参与国旗下演讲，这不仅是对全体师生进行爱国主义教育的重要方式，也是展示师生精神风貌的平台。各班级围绕主题设计、排版并完成班刊，这一过程不仅营造了良好的德育氛围，也起到了积极的宣传效果。</w:t>
      </w:r>
    </w:p>
    <w:p w14:paraId="38AECBDC">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drawing>
          <wp:inline distT="0" distB="0" distL="114300" distR="114300">
            <wp:extent cx="3599815" cy="2520315"/>
            <wp:effectExtent l="0" t="0" r="635" b="13335"/>
            <wp:docPr id="5" name="图片 5" descr="_cgi-bin_mmwebwx-bin_webwxgetmsgimg__&amp;MsgID=147177962211118324&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5" name="图片 5" descr="_cgi-bin_mmwebwx-bin_webwxgetmsgimg__&amp;MsgID=147177962211118324&amp;skey=@crypt_c492210f_7cd07aba8cfa0803e436a7ab12d11cb8&amp;mmweb_appid=wx_webfilehelper"/>
                    <pic:cNvPicPr/>
                  </pic:nvPicPr>
                  <pic:blipFill>
                    <a:blip r:embed="rId9"/>
                    <a:stretch>
                      <a:fillRect/>
                    </a:stretch>
                  </pic:blipFill>
                  <pic:spPr>
                    <a:xfrm>
                      <a:off x="0" y="0"/>
                      <a:ext cx="3599815" cy="2520315"/>
                    </a:xfrm>
                    <a:prstGeom prst="rect">
                      <a:avLst/>
                    </a:prstGeom>
                  </pic:spPr>
                </pic:pic>
              </a:graphicData>
            </a:graphic>
          </wp:inline>
        </w:drawing>
      </w:r>
    </w:p>
    <w:p w14:paraId="46A19FB1">
      <w:pPr>
        <w:pStyle w:val="14"/>
        <w:bidi w:val="0"/>
        <w:rPr>
          <w:rFonts w:hint="eastAsia"/>
        </w:rPr>
      </w:pPr>
      <w:bookmarkStart w:id="74" w:name="_Toc25410"/>
      <w:bookmarkStart w:id="75" w:name="_Toc10622"/>
      <w:bookmarkStart w:id="76" w:name="_Toc25009"/>
      <w:bookmarkStart w:id="77" w:name="_Toc4096"/>
      <w:r>
        <w:rPr>
          <w:rFonts w:hint="eastAsia"/>
          <w:lang w:val="en-US" w:eastAsia="zh-CN"/>
        </w:rPr>
        <w:t>图2-3 国旗下演讲</w:t>
      </w:r>
      <w:bookmarkEnd w:id="74"/>
      <w:bookmarkEnd w:id="75"/>
      <w:bookmarkEnd w:id="76"/>
      <w:bookmarkEnd w:id="77"/>
    </w:p>
    <w:p w14:paraId="5CD0621E">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bookmarkStart w:id="78" w:name="_Toc25967"/>
      <w:bookmarkStart w:id="79" w:name="_Toc4537"/>
      <w:bookmarkStart w:id="80" w:name="_Toc640"/>
      <w:bookmarkStart w:id="81" w:name="_Toc16397"/>
      <w:r>
        <w:rPr>
          <w:rFonts w:hint="eastAsia" w:ascii="楷体" w:hAnsi="楷体" w:eastAsia="楷体" w:cs="楷体"/>
          <w:sz w:val="28"/>
          <w:szCs w:val="28"/>
        </w:rPr>
        <w:t>四、抓校园文化，优化德育育人环境</w:t>
      </w:r>
      <w:bookmarkEnd w:id="78"/>
      <w:bookmarkEnd w:id="79"/>
      <w:bookmarkEnd w:id="80"/>
      <w:bookmarkEnd w:id="81"/>
    </w:p>
    <w:p w14:paraId="5F90C5E5">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r>
        <w:rPr>
          <w:rFonts w:hint="eastAsia" w:ascii="楷体" w:hAnsi="楷体" w:eastAsia="楷体" w:cs="楷体"/>
          <w:sz w:val="28"/>
          <w:szCs w:val="28"/>
        </w:rPr>
        <w:t>我校以优美的环境氛围，高雅的校园文化，给人以奋进向上的力量。学校发挥环境育人的作用，创设一个“时时受教育，处处受感染”的德育环境。我校有健全的教育阵地，如宣传栏、黑板报、班级文化等。各班教室的布置体现了各班的特点，营造了生动活泼、洁净素雅、健康文明、催人奋进的良好育人氛围。</w:t>
      </w:r>
    </w:p>
    <w:p w14:paraId="3E34C93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bookmarkStart w:id="82" w:name="_Toc25451"/>
      <w:bookmarkStart w:id="83" w:name="_Toc18798"/>
      <w:bookmarkStart w:id="84" w:name="_Toc13969"/>
      <w:bookmarkStart w:id="85" w:name="_Toc6883"/>
      <w:r>
        <w:rPr>
          <w:rFonts w:hint="eastAsia" w:ascii="楷体" w:hAnsi="楷体" w:eastAsia="楷体" w:cs="楷体"/>
          <w:sz w:val="28"/>
          <w:szCs w:val="28"/>
        </w:rPr>
        <w:t>五、抓活动载体，拓展德育教育空间</w:t>
      </w:r>
      <w:bookmarkEnd w:id="82"/>
      <w:bookmarkEnd w:id="83"/>
      <w:bookmarkEnd w:id="84"/>
      <w:bookmarkEnd w:id="85"/>
    </w:p>
    <w:p w14:paraId="1E683C1D">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r>
        <w:rPr>
          <w:rFonts w:hint="eastAsia" w:ascii="楷体" w:hAnsi="楷体" w:eastAsia="楷体" w:cs="楷体"/>
          <w:sz w:val="28"/>
          <w:szCs w:val="28"/>
        </w:rPr>
        <w:t>我校一直注重寓教育于活动之中，组织了一系列的活动，如“学雷锋树新风”义务植树活动、“会议已召开，请慎用喜迎、迎接向国旗敬礼”主题教育、“讲文明树新风”叠被子比赛、“武动青春强国有我”武术操比赛等。我校每月围绕主题开展六个“一”德育活动，如每周一次升国旗仪式、每周一次国旗下演讲、每周一次主题班会、每月一次主题班刊、每月一次文明班级评比、每月一次主题大活动等系列德育活动，潜移默化地对孩子们渗透德育教育。</w:t>
      </w:r>
    </w:p>
    <w:p w14:paraId="39D2C885">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bookmarkStart w:id="86" w:name="_Toc10063"/>
      <w:bookmarkStart w:id="87" w:name="_Toc1091"/>
      <w:bookmarkStart w:id="88" w:name="_Toc19588"/>
      <w:bookmarkStart w:id="89" w:name="_Toc10290"/>
      <w:r>
        <w:rPr>
          <w:rFonts w:hint="eastAsia" w:ascii="楷体" w:hAnsi="楷体" w:eastAsia="楷体" w:cs="楷体"/>
          <w:sz w:val="28"/>
          <w:szCs w:val="28"/>
        </w:rPr>
        <w:t>六、抓家校携手，发挥家庭教育的特殊作用</w:t>
      </w:r>
      <w:bookmarkEnd w:id="86"/>
      <w:bookmarkEnd w:id="87"/>
      <w:bookmarkEnd w:id="88"/>
      <w:bookmarkEnd w:id="89"/>
    </w:p>
    <w:p w14:paraId="2A121AC1">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i w:val="0"/>
          <w:iCs w:val="0"/>
          <w:caps w:val="0"/>
          <w:color w:val="333333"/>
          <w:spacing w:val="0"/>
          <w:sz w:val="28"/>
          <w:szCs w:val="28"/>
          <w:shd w:val="clear" w:fill="FFFFFF"/>
        </w:rPr>
      </w:pPr>
      <w:r>
        <w:rPr>
          <w:rFonts w:hint="eastAsia" w:ascii="楷体" w:hAnsi="楷体" w:eastAsia="楷体" w:cs="楷体"/>
          <w:sz w:val="28"/>
          <w:szCs w:val="28"/>
        </w:rPr>
        <w:t>我校非常重视家庭教育工作，成立了家长委员会，定期开展活动，使学校教育和家庭教育步调一致。学校领导和班主任借助家长交流会向家长介绍学生基本情况、学校发展规划及对学生的要求和对家长的希望。与此同时，在家庭指导中心的协助下，家长和学校、家长与老师密切配合，用正确的方法教育好孩子，提高家庭教育效果，转变家长中存在的不正确的教育思想和教</w:t>
      </w:r>
      <w:r>
        <w:rPr>
          <w:rFonts w:hint="eastAsia" w:ascii="楷体" w:hAnsi="楷体" w:eastAsia="楷体" w:cs="楷体"/>
          <w:i w:val="0"/>
          <w:iCs w:val="0"/>
          <w:caps w:val="0"/>
          <w:color w:val="333333"/>
          <w:spacing w:val="0"/>
          <w:sz w:val="28"/>
          <w:szCs w:val="28"/>
          <w:shd w:val="clear" w:fill="FFFFFF"/>
        </w:rPr>
        <w:t>育方法。</w:t>
      </w:r>
    </w:p>
    <w:p w14:paraId="60F90A77">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i w:val="0"/>
          <w:iCs w:val="0"/>
          <w:caps w:val="0"/>
          <w:color w:val="333333"/>
          <w:spacing w:val="0"/>
          <w:sz w:val="28"/>
          <w:szCs w:val="28"/>
          <w:shd w:val="clear" w:fill="FFFFFF"/>
          <w:lang w:eastAsia="zh-CN"/>
        </w:rPr>
      </w:pPr>
      <w:r>
        <w:rPr>
          <w:rFonts w:hint="eastAsia" w:ascii="楷体" w:hAnsi="楷体" w:eastAsia="楷体" w:cs="楷体"/>
          <w:i w:val="0"/>
          <w:iCs w:val="0"/>
          <w:caps w:val="0"/>
          <w:color w:val="333333"/>
          <w:spacing w:val="0"/>
          <w:sz w:val="28"/>
          <w:szCs w:val="28"/>
          <w:shd w:val="clear" w:fill="FFFFFF"/>
          <w:lang w:eastAsia="zh-CN"/>
        </w:rPr>
        <w:drawing>
          <wp:inline distT="0" distB="0" distL="114300" distR="114300">
            <wp:extent cx="3599815" cy="2520315"/>
            <wp:effectExtent l="0" t="0" r="635" b="13335"/>
            <wp:docPr id="35" name="图片 35" descr="16dcfd7b364cd1726b59e8178509b628"/>
            <wp:cNvGraphicFramePr/>
            <a:graphic xmlns:a="http://schemas.openxmlformats.org/drawingml/2006/main">
              <a:graphicData uri="http://schemas.openxmlformats.org/drawingml/2006/picture">
                <pic:pic xmlns:pic="http://schemas.openxmlformats.org/drawingml/2006/picture">
                  <pic:nvPicPr>
                    <pic:cNvPr id="35" name="图片 35" descr="16dcfd7b364cd1726b59e8178509b628"/>
                    <pic:cNvPicPr/>
                  </pic:nvPicPr>
                  <pic:blipFill>
                    <a:blip r:embed="rId10"/>
                    <a:stretch>
                      <a:fillRect/>
                    </a:stretch>
                  </pic:blipFill>
                  <pic:spPr>
                    <a:xfrm>
                      <a:off x="0" y="0"/>
                      <a:ext cx="3599815" cy="2520315"/>
                    </a:xfrm>
                    <a:prstGeom prst="rect">
                      <a:avLst/>
                    </a:prstGeom>
                  </pic:spPr>
                </pic:pic>
              </a:graphicData>
            </a:graphic>
          </wp:inline>
        </w:drawing>
      </w:r>
    </w:p>
    <w:p w14:paraId="3927B43D">
      <w:pPr>
        <w:pStyle w:val="14"/>
        <w:bidi w:val="0"/>
        <w:rPr>
          <w:rFonts w:hint="default"/>
          <w:lang w:val="en-US" w:eastAsia="zh-CN"/>
        </w:rPr>
      </w:pPr>
      <w:bookmarkStart w:id="90" w:name="_Toc9793"/>
      <w:bookmarkStart w:id="91" w:name="_Toc23956"/>
      <w:bookmarkStart w:id="92" w:name="_Toc10771"/>
      <w:r>
        <w:rPr>
          <w:rFonts w:hint="eastAsia"/>
          <w:lang w:val="en-US" w:eastAsia="zh-CN"/>
        </w:rPr>
        <w:t>图2-2 家访活动</w:t>
      </w:r>
      <w:bookmarkEnd w:id="90"/>
      <w:bookmarkEnd w:id="91"/>
      <w:bookmarkEnd w:id="92"/>
    </w:p>
    <w:p w14:paraId="4C8E8AAA">
      <w:pPr>
        <w:pStyle w:val="20"/>
        <w:bidi w:val="0"/>
        <w:rPr>
          <w:rFonts w:hint="default"/>
          <w:shd w:val="clear"/>
          <w:lang w:val="en-US" w:eastAsia="zh-CN"/>
        </w:rPr>
      </w:pPr>
      <w:bookmarkStart w:id="93" w:name="_Toc12647"/>
      <w:bookmarkStart w:id="94" w:name="_Toc26582"/>
      <w:bookmarkStart w:id="95" w:name="_Toc20575"/>
      <w:bookmarkStart w:id="96" w:name="_Toc1741"/>
      <w:bookmarkStart w:id="97" w:name="_Toc22062"/>
      <w:bookmarkStart w:id="98" w:name="_Toc13452"/>
      <w:r>
        <w:rPr>
          <w:rFonts w:hint="eastAsia"/>
          <w:shd w:val="clear"/>
          <w:lang w:val="en-US" w:eastAsia="zh-CN"/>
        </w:rPr>
        <w:t>案例2：假期家访活动——加强家校合作</w:t>
      </w:r>
      <w:bookmarkEnd w:id="93"/>
      <w:bookmarkEnd w:id="94"/>
    </w:p>
    <w:p w14:paraId="12D814DA">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color w:val="767171" w:themeColor="background2" w:themeShade="80"/>
          <w:sz w:val="28"/>
          <w:szCs w:val="28"/>
        </w:rPr>
      </w:pPr>
      <w:r>
        <w:rPr>
          <w:rFonts w:hint="eastAsia" w:ascii="楷体" w:hAnsi="楷体" w:eastAsia="楷体" w:cs="楷体"/>
          <w:color w:val="767171" w:themeColor="background2" w:themeShade="80"/>
          <w:sz w:val="28"/>
          <w:szCs w:val="28"/>
          <w:lang w:val="en-US" w:eastAsia="zh-CN"/>
        </w:rPr>
        <w:t>每个寒暑假，学校班主任和教师开展家访活动，走进学生家里，和家长聊聊孩子在学校的表现。家长们也热情的接待老师们，耐心沟通，老师更好地了解学生家庭情况，为更好地做好班级管理工作。同时，也拉近了老师和学生之间的关系，学生更加信任老师。</w:t>
      </w:r>
    </w:p>
    <w:p w14:paraId="5B25157E">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bookmarkStart w:id="99" w:name="_Toc16705"/>
    </w:p>
    <w:p w14:paraId="1DBFD108">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6E482F54">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5AED888E">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2ACBFA90">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080961B7">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2E69AE5B">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22667332">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39E65435">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483B52D5">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54036F5C">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73E9E3D8">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43B3633D">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65EA7560">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5B1AF26C">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38568FFF">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7660D301">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47F1A64F">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6AD4FB5F">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1419EEE4">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p>
    <w:p w14:paraId="1F0486DE">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bookmarkStart w:id="100" w:name="_Toc27275"/>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"bookmark3" </w:instrText>
      </w:r>
      <w:r>
        <w:rPr>
          <w:rFonts w:hint="eastAsia" w:ascii="楷体" w:hAnsi="楷体" w:eastAsia="楷体" w:cs="楷体"/>
          <w:sz w:val="28"/>
          <w:szCs w:val="28"/>
        </w:rPr>
        <w:fldChar w:fldCharType="separate"/>
      </w:r>
      <w:r>
        <w:rPr>
          <w:rFonts w:hint="eastAsia" w:ascii="楷体" w:hAnsi="楷体" w:eastAsia="楷体" w:cs="楷体"/>
          <w:b/>
          <w:bCs/>
          <w:sz w:val="28"/>
          <w:szCs w:val="28"/>
          <w:lang w:val="en-US" w:eastAsia="zh-CN"/>
        </w:rPr>
        <w:t>2</w:t>
      </w:r>
      <w:r>
        <w:rPr>
          <w:rFonts w:hint="eastAsia" w:ascii="楷体" w:hAnsi="楷体" w:eastAsia="楷体" w:cs="楷体"/>
          <w:b/>
          <w:bCs/>
          <w:sz w:val="28"/>
          <w:szCs w:val="28"/>
        </w:rPr>
        <w:t>.</w:t>
      </w:r>
      <w:r>
        <w:rPr>
          <w:rFonts w:hint="eastAsia" w:ascii="楷体" w:hAnsi="楷体" w:eastAsia="楷体" w:cs="楷体"/>
          <w:b/>
          <w:bCs/>
          <w:sz w:val="28"/>
          <w:szCs w:val="28"/>
          <w:lang w:val="en-US" w:eastAsia="zh-CN"/>
        </w:rPr>
        <w:t>2</w:t>
      </w:r>
      <w:r>
        <w:rPr>
          <w:rFonts w:hint="eastAsia" w:ascii="楷体" w:hAnsi="楷体" w:eastAsia="楷体" w:cs="楷体"/>
          <w:b/>
          <w:bCs/>
          <w:sz w:val="28"/>
          <w:szCs w:val="28"/>
        </w:rPr>
        <w:t xml:space="preserve"> 技能成长</w:t>
      </w:r>
      <w:r>
        <w:rPr>
          <w:rFonts w:hint="eastAsia" w:ascii="楷体" w:hAnsi="楷体" w:eastAsia="楷体" w:cs="楷体"/>
          <w:sz w:val="28"/>
          <w:szCs w:val="28"/>
        </w:rPr>
        <w:fldChar w:fldCharType="end"/>
      </w:r>
      <w:bookmarkEnd w:id="95"/>
      <w:bookmarkEnd w:id="96"/>
      <w:bookmarkEnd w:id="97"/>
      <w:bookmarkEnd w:id="98"/>
      <w:bookmarkEnd w:id="99"/>
      <w:bookmarkEnd w:id="100"/>
    </w:p>
    <w:p w14:paraId="42861B04">
      <w:pPr>
        <w:keepNext w:val="0"/>
        <w:keepLines w:val="0"/>
        <w:pageBreakBefore w:val="0"/>
        <w:widowControl w:val="0"/>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101" w:name="_Toc6575"/>
      <w:bookmarkStart w:id="102" w:name="_Toc13669"/>
      <w:bookmarkStart w:id="103" w:name="_Toc13256"/>
      <w:bookmarkStart w:id="104" w:name="_Toc17895"/>
      <w:bookmarkStart w:id="105" w:name="_Toc25778"/>
      <w:bookmarkStart w:id="106" w:name="_Toc6051"/>
      <w:r>
        <w:rPr>
          <w:rFonts w:hint="eastAsia" w:ascii="楷体" w:hAnsi="楷体" w:eastAsia="楷体" w:cs="楷体"/>
          <w:sz w:val="28"/>
          <w:szCs w:val="28"/>
          <w:lang w:val="en-US" w:eastAsia="zh-CN"/>
        </w:rPr>
        <w:t>2.2.1</w:t>
      </w:r>
      <w:r>
        <w:rPr>
          <w:rFonts w:hint="eastAsia" w:ascii="楷体" w:hAnsi="楷体" w:eastAsia="楷体" w:cs="楷体"/>
          <w:sz w:val="28"/>
          <w:szCs w:val="28"/>
        </w:rPr>
        <w:t>工艺美术</w:t>
      </w:r>
      <w:bookmarkEnd w:id="101"/>
      <w:bookmarkEnd w:id="102"/>
      <w:bookmarkEnd w:id="103"/>
      <w:bookmarkEnd w:id="104"/>
      <w:bookmarkEnd w:id="105"/>
      <w:bookmarkEnd w:id="106"/>
    </w:p>
    <w:p w14:paraId="4C14E189">
      <w:pPr>
        <w:keepNext w:val="0"/>
        <w:keepLines w:val="0"/>
        <w:pageBreakBefore w:val="0"/>
        <w:widowControl w:val="0"/>
        <w:tabs>
          <w:tab w:val="left" w:pos="630"/>
        </w:tabs>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本专业立足中职教育“德技并修、工学结合”育人理念，以传承中华优秀传统文化、赋能现代文创产业为核心，开设美术基础、陶艺创作、雕塑设计、剪纸艺术四大核心课程模块，培养具备扎实艺术功底、熟练实操技能与创新设计思维的高素质技术技能人才。</w:t>
      </w:r>
    </w:p>
    <w:p w14:paraId="3C7DD69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美术基础课程夯实造型、色彩、构图等核心能力，为各类艺术创作筑牢根基；陶艺课程涵盖拉坯、利坯、施釉、烧制全流程，让学生在泥土塑形中感悟传统工艺魅力；雕塑设计聚焦泥塑、浮雕等技法教学，结合现代材料应用，培养空间造型与创意表达能力；剪纸艺术课程融合传统纹样与现代设计，传授剪刻、拼贴等技艺，引导学生传承非遗文化、打造特色作品。学生可参与文创设计大赛、非遗展示展演、校企合作项目实践等活动，毕业后能胜任文创产品设计、非遗技艺传承、艺术教育辅助、室内装饰设计等岗位，也可通过职教高考升入高职或应用型本科院校继续深造，在传统与现代的碰撞中绽放艺术人生。</w:t>
      </w:r>
    </w:p>
    <w:p w14:paraId="0691CAEC">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6" name="图片 6" descr="_cgi-bin_mmwebwx-bin_webwxgetmsgimg__&amp;MsgID=2864932002078955502&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6" name="图片 6" descr="_cgi-bin_mmwebwx-bin_webwxgetmsgimg__&amp;MsgID=2864932002078955502&amp;skey=@crypt_c492210f_7cd07aba8cfa0803e436a7ab12d11cb8&amp;mmweb_appid=wx_webfilehelper"/>
                    <pic:cNvPicPr/>
                  </pic:nvPicPr>
                  <pic:blipFill>
                    <a:blip r:embed="rId11"/>
                    <a:stretch>
                      <a:fillRect/>
                    </a:stretch>
                  </pic:blipFill>
                  <pic:spPr>
                    <a:xfrm>
                      <a:off x="0" y="0"/>
                      <a:ext cx="3599815" cy="2520315"/>
                    </a:xfrm>
                    <a:prstGeom prst="rect">
                      <a:avLst/>
                    </a:prstGeom>
                  </pic:spPr>
                </pic:pic>
              </a:graphicData>
            </a:graphic>
          </wp:inline>
        </w:drawing>
      </w:r>
    </w:p>
    <w:p w14:paraId="4B392F53">
      <w:pPr>
        <w:pStyle w:val="14"/>
        <w:bidi w:val="0"/>
        <w:rPr>
          <w:rFonts w:hint="eastAsia"/>
          <w:lang w:val="en-US" w:eastAsia="zh-CN"/>
        </w:rPr>
      </w:pPr>
      <w:bookmarkStart w:id="107" w:name="_Toc26018"/>
      <w:bookmarkStart w:id="108" w:name="_Toc20591"/>
      <w:bookmarkStart w:id="109" w:name="_Toc27690"/>
      <w:bookmarkStart w:id="110" w:name="_Toc13763"/>
      <w:r>
        <w:rPr>
          <w:rFonts w:hint="eastAsia"/>
          <w:lang w:val="en-US" w:eastAsia="zh-CN"/>
        </w:rPr>
        <w:t>图2-4工艺美术专业</w:t>
      </w:r>
      <w:bookmarkEnd w:id="107"/>
      <w:bookmarkEnd w:id="108"/>
      <w:bookmarkEnd w:id="109"/>
      <w:bookmarkEnd w:id="110"/>
    </w:p>
    <w:p w14:paraId="37CA12C0">
      <w:pPr>
        <w:pStyle w:val="20"/>
        <w:bidi w:val="0"/>
        <w:rPr>
          <w:rFonts w:hint="default"/>
          <w:lang w:val="en-US" w:eastAsia="zh-CN"/>
        </w:rPr>
      </w:pPr>
      <w:bookmarkStart w:id="111" w:name="_Toc23786"/>
      <w:bookmarkStart w:id="112" w:name="_Toc10547"/>
      <w:bookmarkStart w:id="113" w:name="_Toc16176"/>
      <w:bookmarkStart w:id="114" w:name="_Toc5129"/>
      <w:r>
        <w:rPr>
          <w:rFonts w:hint="eastAsia"/>
          <w:lang w:val="en-US" w:eastAsia="zh-CN"/>
        </w:rPr>
        <w:t>案例3：把课堂搬到大自然——写生活动</w:t>
      </w:r>
      <w:bookmarkEnd w:id="111"/>
      <w:bookmarkEnd w:id="112"/>
      <w:bookmarkEnd w:id="113"/>
      <w:bookmarkEnd w:id="114"/>
    </w:p>
    <w:p w14:paraId="59B62A2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color w:val="3B3838" w:themeColor="background2" w:themeShade="40"/>
          <w:sz w:val="28"/>
          <w:szCs w:val="28"/>
          <w:lang w:val="en-US" w:eastAsia="zh-CN"/>
        </w:rPr>
      </w:pPr>
      <w:bookmarkStart w:id="115" w:name="_Toc29195"/>
      <w:bookmarkStart w:id="116" w:name="_Toc12017"/>
      <w:r>
        <w:rPr>
          <w:rFonts w:hint="eastAsia" w:ascii="楷体" w:hAnsi="楷体" w:eastAsia="楷体" w:cs="楷体"/>
          <w:color w:val="3B3838" w:themeColor="background2" w:themeShade="40"/>
          <w:sz w:val="28"/>
          <w:szCs w:val="28"/>
          <w:lang w:val="en-US" w:eastAsia="zh-CN"/>
        </w:rPr>
        <w:t>每个学期，工艺美术专业的学生都会组织外出写生活动，一方面，为了提升写生的专业技能水平，另一方面丰富学生的课堂生活，将教室从枯燥的课堂搬到大自然中，激发学生的创作欲望。</w:t>
      </w:r>
      <w:r>
        <w:rPr>
          <w:rFonts w:hint="eastAsia" w:ascii="楷体" w:hAnsi="楷体" w:eastAsia="楷体" w:cs="楷体"/>
          <w:color w:val="3B3838" w:themeColor="background2" w:themeShade="40"/>
          <w:sz w:val="28"/>
          <w:szCs w:val="28"/>
          <w:lang w:val="en-US" w:eastAsia="zh-CN"/>
        </w:rPr>
        <w:fldChar w:fldCharType="begin"/>
      </w:r>
      <w:r>
        <w:rPr>
          <w:rFonts w:hint="eastAsia" w:ascii="楷体" w:hAnsi="楷体" w:eastAsia="楷体" w:cs="楷体"/>
          <w:color w:val="3B3838" w:themeColor="background2" w:themeShade="40"/>
          <w:sz w:val="28"/>
          <w:szCs w:val="28"/>
          <w:lang w:val="en-US" w:eastAsia="zh-CN"/>
        </w:rPr>
        <w:instrText xml:space="preserve"> HYPERLINK "javascript:;" </w:instrText>
      </w:r>
      <w:r>
        <w:rPr>
          <w:rFonts w:hint="eastAsia" w:ascii="楷体" w:hAnsi="楷体" w:eastAsia="楷体" w:cs="楷体"/>
          <w:color w:val="3B3838" w:themeColor="background2" w:themeShade="40"/>
          <w:sz w:val="28"/>
          <w:szCs w:val="28"/>
          <w:lang w:val="en-US" w:eastAsia="zh-CN"/>
        </w:rPr>
        <w:fldChar w:fldCharType="separate"/>
      </w:r>
      <w:r>
        <w:rPr>
          <w:rFonts w:hint="eastAsia" w:ascii="楷体" w:hAnsi="楷体" w:eastAsia="楷体" w:cs="楷体"/>
          <w:color w:val="3B3838" w:themeColor="background2" w:themeShade="40"/>
          <w:sz w:val="28"/>
          <w:szCs w:val="28"/>
          <w:lang w:val="en-US" w:eastAsia="zh-CN"/>
        </w:rPr>
        <w:fldChar w:fldCharType="end"/>
      </w:r>
      <w:bookmarkEnd w:id="115"/>
      <w:bookmarkEnd w:id="116"/>
      <w:bookmarkStart w:id="117" w:name="_Toc20085"/>
      <w:bookmarkStart w:id="118" w:name="_Toc10767"/>
    </w:p>
    <w:p w14:paraId="773C99E0">
      <w:pPr>
        <w:keepNext w:val="0"/>
        <w:keepLines w:val="0"/>
        <w:pageBreakBefore w:val="0"/>
        <w:widowControl w:val="0"/>
        <w:kinsoku/>
        <w:wordWrap/>
        <w:overflowPunct/>
        <w:topLinePunct w:val="0"/>
        <w:autoSpaceDE/>
        <w:autoSpaceDN/>
        <w:bidi w:val="0"/>
        <w:adjustRightInd/>
        <w:snapToGrid/>
        <w:textAlignment w:val="auto"/>
        <w:outlineLvl w:val="2"/>
        <w:rPr>
          <w:rFonts w:hint="eastAsia" w:ascii="楷体" w:hAnsi="楷体" w:eastAsia="楷体" w:cs="楷体"/>
          <w:sz w:val="28"/>
          <w:szCs w:val="28"/>
        </w:rPr>
      </w:pPr>
      <w:bookmarkStart w:id="119" w:name="_Toc13740"/>
      <w:bookmarkStart w:id="120" w:name="_Toc25014"/>
      <w:bookmarkStart w:id="121" w:name="_Toc10330"/>
      <w:bookmarkStart w:id="122" w:name="_Toc31090"/>
      <w:r>
        <w:rPr>
          <w:rFonts w:hint="eastAsia" w:ascii="楷体" w:hAnsi="楷体" w:eastAsia="楷体" w:cs="楷体"/>
          <w:sz w:val="28"/>
          <w:szCs w:val="28"/>
          <w:lang w:val="en-US" w:eastAsia="zh-CN"/>
        </w:rPr>
        <w:t>2.2.2</w:t>
      </w:r>
      <w:r>
        <w:rPr>
          <w:rFonts w:hint="eastAsia" w:ascii="楷体" w:hAnsi="楷体" w:eastAsia="楷体" w:cs="楷体"/>
          <w:sz w:val="28"/>
          <w:szCs w:val="28"/>
        </w:rPr>
        <w:t>幼儿保育</w:t>
      </w:r>
      <w:bookmarkEnd w:id="117"/>
      <w:bookmarkEnd w:id="118"/>
      <w:bookmarkEnd w:id="119"/>
      <w:bookmarkEnd w:id="120"/>
      <w:bookmarkEnd w:id="121"/>
      <w:bookmarkEnd w:id="122"/>
    </w:p>
    <w:p w14:paraId="4EE2BCC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eastAsia="zh-CN"/>
        </w:rPr>
      </w:pPr>
      <w:r>
        <w:rPr>
          <w:rFonts w:hint="eastAsia" w:ascii="楷体" w:hAnsi="楷体" w:eastAsia="楷体" w:cs="楷体"/>
          <w:sz w:val="28"/>
          <w:szCs w:val="28"/>
          <w:lang w:val="en-US" w:eastAsia="zh-CN"/>
        </w:rPr>
        <w:t>本专业聚焦学前教育领域人才需求，以“爱心为基、技能为本、素养为魂”为培养理念，面向幼儿园、托育机构、早教中心等机构，培养具备婴幼儿照护、教育引导、健康管理核心能力的实用型人才。我校的本专业坚持立德树人，德技并修，主要面向托幼园所、社会福利及其他保育机构等，从事儿童基本生活照料、保健、自理能力培养和辅助教育工作。培养具有良好的职业道德，现代科学文化知识，具备扎实的专业基础知识、基础理论和基本技能，以及组织管理和教学能力，具有综合职业能力和创新精神，从事幼儿园教育、保育员等工作的，德、智、体、美、劳全面发展的新型幼儿教育教师和高素质的劳动者。</w:t>
      </w:r>
    </w:p>
    <w:p w14:paraId="39FD75E2">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3599815" cy="2520315"/>
            <wp:effectExtent l="0" t="0" r="0" b="13335"/>
            <wp:docPr id="7" name="图片 7" descr="_cgi-bin_mmwebwx-bin_webwxgetmsgimg__&amp;MsgID=8487869027339639084&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7" name="图片 7" descr="_cgi-bin_mmwebwx-bin_webwxgetmsgimg__&amp;MsgID=8487869027339639084&amp;skey=@crypt_c492210f_7cd07aba8cfa0803e436a7ab12d11cb8&amp;mmweb_appid=wx_webfilehelper"/>
                    <pic:cNvPicPr/>
                  </pic:nvPicPr>
                  <pic:blipFill>
                    <a:blip r:embed="rId12"/>
                    <a:srcRect t="27088" r="-19458" b="13841"/>
                    <a:stretch>
                      <a:fillRect/>
                    </a:stretch>
                  </pic:blipFill>
                  <pic:spPr>
                    <a:xfrm>
                      <a:off x="0" y="0"/>
                      <a:ext cx="3599815" cy="2520315"/>
                    </a:xfrm>
                    <a:prstGeom prst="rect">
                      <a:avLst/>
                    </a:prstGeom>
                  </pic:spPr>
                </pic:pic>
              </a:graphicData>
            </a:graphic>
          </wp:inline>
        </w:drawing>
      </w:r>
    </w:p>
    <w:p w14:paraId="49AF2D2C">
      <w:pPr>
        <w:pStyle w:val="14"/>
        <w:bidi w:val="0"/>
        <w:rPr>
          <w:rFonts w:hint="eastAsia"/>
          <w:lang w:val="en-US" w:eastAsia="zh-CN"/>
        </w:rPr>
      </w:pPr>
      <w:bookmarkStart w:id="123" w:name="_Toc7982"/>
      <w:bookmarkStart w:id="124" w:name="_Toc27594"/>
      <w:bookmarkStart w:id="125" w:name="_Toc11415"/>
      <w:bookmarkStart w:id="126" w:name="_Toc8809"/>
      <w:r>
        <w:rPr>
          <w:rFonts w:hint="eastAsia"/>
          <w:lang w:val="en-US" w:eastAsia="zh-CN"/>
        </w:rPr>
        <w:t>图2-5 幼儿保育专业</w:t>
      </w:r>
      <w:bookmarkEnd w:id="123"/>
      <w:bookmarkEnd w:id="124"/>
      <w:bookmarkEnd w:id="125"/>
      <w:bookmarkEnd w:id="126"/>
    </w:p>
    <w:p w14:paraId="10893FE3">
      <w:pPr>
        <w:keepNext w:val="0"/>
        <w:keepLines w:val="0"/>
        <w:pageBreakBefore w:val="0"/>
        <w:widowControl w:val="0"/>
        <w:kinsoku/>
        <w:wordWrap/>
        <w:overflowPunct/>
        <w:topLinePunct w:val="0"/>
        <w:autoSpaceDE/>
        <w:autoSpaceDN/>
        <w:bidi w:val="0"/>
        <w:adjustRightInd/>
        <w:snapToGrid/>
        <w:textAlignment w:val="auto"/>
        <w:outlineLvl w:val="2"/>
      </w:pPr>
      <w:bookmarkStart w:id="127" w:name="_Toc16956"/>
      <w:bookmarkStart w:id="128" w:name="_Toc23942"/>
      <w:bookmarkStart w:id="129" w:name="_Toc28213"/>
      <w:bookmarkStart w:id="130" w:name="_Toc16301"/>
      <w:bookmarkStart w:id="131" w:name="_Toc14101"/>
      <w:bookmarkStart w:id="132" w:name="_Toc26222"/>
      <w:r>
        <w:rPr>
          <w:rFonts w:hint="eastAsia" w:ascii="楷体" w:hAnsi="楷体" w:eastAsia="楷体" w:cs="楷体"/>
          <w:sz w:val="28"/>
          <w:szCs w:val="28"/>
          <w:lang w:val="en-US" w:eastAsia="zh-CN"/>
        </w:rPr>
        <w:t>2.2.3</w:t>
      </w:r>
      <w:r>
        <w:rPr>
          <w:rFonts w:hint="eastAsia" w:ascii="楷体" w:hAnsi="楷体" w:eastAsia="楷体" w:cs="楷体"/>
          <w:sz w:val="28"/>
          <w:szCs w:val="28"/>
        </w:rPr>
        <w:t>计算机</w:t>
      </w:r>
      <w:r>
        <w:rPr>
          <w:rFonts w:hint="eastAsia" w:ascii="楷体" w:hAnsi="楷体" w:eastAsia="楷体" w:cs="楷体"/>
          <w:sz w:val="28"/>
          <w:szCs w:val="28"/>
          <w:lang w:val="en-US" w:eastAsia="zh-CN"/>
        </w:rPr>
        <w:t>应用</w:t>
      </w:r>
      <w:bookmarkEnd w:id="127"/>
      <w:bookmarkEnd w:id="128"/>
      <w:bookmarkEnd w:id="129"/>
      <w:bookmarkEnd w:id="130"/>
      <w:bookmarkEnd w:id="131"/>
      <w:bookmarkEnd w:id="132"/>
      <w:bookmarkStart w:id="133" w:name="_Toc11516"/>
      <w:bookmarkStart w:id="134" w:name="_Toc2670"/>
      <w:bookmarkStart w:id="135" w:name="_Toc25741"/>
      <w:bookmarkStart w:id="136" w:name="_Toc7625"/>
    </w:p>
    <w:p w14:paraId="39F1F3FD">
      <w:pPr>
        <w:keepNext w:val="0"/>
        <w:keepLines w:val="0"/>
        <w:pageBreakBefore w:val="0"/>
        <w:kinsoku/>
        <w:wordWrap/>
        <w:overflowPunct/>
        <w:topLinePunct w:val="0"/>
        <w:autoSpaceDE/>
        <w:autoSpaceDN/>
        <w:bidi w:val="0"/>
        <w:adjustRightInd/>
        <w:snapToGrid/>
        <w:ind w:firstLine="560" w:firstLineChars="200"/>
        <w:textAlignment w:val="auto"/>
        <w:outlineLvl w:val="9"/>
      </w:pPr>
      <w:r>
        <w:rPr>
          <w:rFonts w:hint="eastAsia" w:ascii="楷体" w:hAnsi="楷体" w:eastAsia="楷体" w:cs="楷体"/>
          <w:sz w:val="28"/>
          <w:szCs w:val="28"/>
          <w:lang w:val="en-US" w:eastAsia="zh-CN"/>
        </w:rPr>
        <w:t>本专业立足数字经济发展浪潮，紧扣行业岗位核心需求，以“实用技能+创新思维”为培养导向，致力于培养具备扎实计算机操作能力、适配数字化岗位需求的高素质技术技能人才，是赋能学生职业成长与数字时代发展的优质选择。专业构建“基础核心+前沿应用”课程体系，核心课程涵盖计算机基础知识与办公自动化、编程基础、网页设计与制作、数据库应用、图形图像处理等必备内容，同时紧跟行业热点增设短视频剪辑、电商运营实务、网络安全基础、物联网应用入门等前沿课程，兼顾基础能力与市场适配性。学生在校期间可参与计算机技能竞赛、创新创业大赛、校企合作项目实践，考取计算机等级证书、办公自动化证书等职业资格认证。毕业后能胜任办公文员、新媒体运营、网页设计师、网络维护技术员、电商技术支持、短视频创作等岗位，也可通过职教高考、对口升学等渠道升入高职或应用型本科院校继续深造，在数字产业发展中开辟广阔职业天地。</w:t>
      </w:r>
    </w:p>
    <w:p w14:paraId="36A14E37">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rFonts w:hint="eastAsia" w:eastAsiaTheme="minorEastAsia"/>
          <w:lang w:eastAsia="zh-CN"/>
        </w:rPr>
      </w:pPr>
      <w:r>
        <w:rPr>
          <w:rFonts w:hint="eastAsia" w:eastAsiaTheme="minorEastAsia"/>
          <w:lang w:eastAsia="zh-CN"/>
        </w:rPr>
        <w:drawing>
          <wp:inline distT="0" distB="0" distL="114300" distR="114300">
            <wp:extent cx="3599815" cy="2520315"/>
            <wp:effectExtent l="0" t="0" r="635" b="13335"/>
            <wp:docPr id="8" name="图片 8" descr="_cgi-bin_mmwebwx-bin_webwxgetmsgimg__&amp;MsgID=1378238195520846624&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8" name="图片 8" descr="_cgi-bin_mmwebwx-bin_webwxgetmsgimg__&amp;MsgID=1378238195520846624&amp;skey=@crypt_c492210f_7cd07aba8cfa0803e436a7ab12d11cb8&amp;mmweb_appid=wx_webfilehelper"/>
                    <pic:cNvPicPr/>
                  </pic:nvPicPr>
                  <pic:blipFill>
                    <a:blip r:embed="rId13"/>
                    <a:stretch>
                      <a:fillRect/>
                    </a:stretch>
                  </pic:blipFill>
                  <pic:spPr>
                    <a:xfrm>
                      <a:off x="0" y="0"/>
                      <a:ext cx="3599815" cy="2520315"/>
                    </a:xfrm>
                    <a:prstGeom prst="rect">
                      <a:avLst/>
                    </a:prstGeom>
                  </pic:spPr>
                </pic:pic>
              </a:graphicData>
            </a:graphic>
          </wp:inline>
        </w:drawing>
      </w:r>
    </w:p>
    <w:p w14:paraId="2CED05F7">
      <w:pPr>
        <w:pStyle w:val="14"/>
        <w:bidi w:val="0"/>
        <w:rPr>
          <w:rFonts w:hint="eastAsia"/>
          <w:lang w:val="en-US" w:eastAsia="zh-CN"/>
        </w:rPr>
      </w:pPr>
      <w:bookmarkStart w:id="137" w:name="_Toc31203"/>
      <w:bookmarkStart w:id="138" w:name="_Toc4214"/>
      <w:bookmarkStart w:id="139" w:name="_Toc3568"/>
      <w:bookmarkStart w:id="140" w:name="_Toc5382"/>
      <w:r>
        <w:rPr>
          <w:rFonts w:hint="eastAsia"/>
          <w:lang w:val="en-US" w:eastAsia="zh-CN"/>
        </w:rPr>
        <w:t>图2-6 计算机应用专业</w:t>
      </w:r>
      <w:bookmarkEnd w:id="137"/>
      <w:bookmarkEnd w:id="138"/>
      <w:bookmarkEnd w:id="139"/>
      <w:bookmarkEnd w:id="140"/>
    </w:p>
    <w:p w14:paraId="0B5CAF5E">
      <w:pPr>
        <w:pStyle w:val="14"/>
        <w:bidi w:val="0"/>
        <w:rPr>
          <w:rFonts w:hint="eastAsia"/>
          <w:lang w:val="en-US" w:eastAsia="zh-CN"/>
        </w:rPr>
      </w:pPr>
    </w:p>
    <w:p w14:paraId="3C9D8BCD">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bookmarkStart w:id="141" w:name="_Toc17368"/>
      <w:bookmarkStart w:id="142" w:name="_Toc15055"/>
      <w:bookmarkStart w:id="143" w:name="_Toc24153"/>
      <w:bookmarkStart w:id="144" w:name="_Toc3804"/>
      <w:bookmarkStart w:id="145" w:name="_Toc28431"/>
    </w:p>
    <w:p w14:paraId="0F7D1458">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bookmarkStart w:id="146" w:name="_Toc4345"/>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"bookmark4" </w:instrText>
      </w:r>
      <w:r>
        <w:rPr>
          <w:rFonts w:hint="eastAsia" w:ascii="楷体" w:hAnsi="楷体" w:eastAsia="楷体" w:cs="楷体"/>
          <w:sz w:val="28"/>
          <w:szCs w:val="28"/>
        </w:rPr>
        <w:fldChar w:fldCharType="separate"/>
      </w:r>
      <w:r>
        <w:rPr>
          <w:rFonts w:hint="eastAsia" w:ascii="楷体" w:hAnsi="楷体" w:eastAsia="楷体" w:cs="楷体"/>
          <w:sz w:val="28"/>
          <w:szCs w:val="28"/>
          <w:lang w:val="en-US" w:eastAsia="zh-CN"/>
        </w:rPr>
        <w:t>2</w:t>
      </w:r>
      <w:r>
        <w:rPr>
          <w:rFonts w:hint="eastAsia" w:ascii="楷体" w:hAnsi="楷体" w:eastAsia="楷体" w:cs="楷体"/>
          <w:sz w:val="28"/>
          <w:szCs w:val="28"/>
        </w:rPr>
        <w:t>.</w:t>
      </w:r>
      <w:r>
        <w:rPr>
          <w:rFonts w:hint="eastAsia" w:ascii="楷体" w:hAnsi="楷体" w:eastAsia="楷体" w:cs="楷体"/>
          <w:sz w:val="28"/>
          <w:szCs w:val="28"/>
          <w:lang w:val="en-US" w:eastAsia="zh-CN"/>
        </w:rPr>
        <w:t>3</w:t>
      </w:r>
      <w:r>
        <w:rPr>
          <w:rFonts w:hint="eastAsia" w:ascii="楷体" w:hAnsi="楷体" w:eastAsia="楷体" w:cs="楷体"/>
          <w:sz w:val="28"/>
          <w:szCs w:val="28"/>
        </w:rPr>
        <w:t xml:space="preserve"> 在校体验</w:t>
      </w:r>
      <w:r>
        <w:rPr>
          <w:rFonts w:hint="eastAsia" w:ascii="楷体" w:hAnsi="楷体" w:eastAsia="楷体" w:cs="楷体"/>
          <w:sz w:val="28"/>
          <w:szCs w:val="28"/>
        </w:rPr>
        <w:fldChar w:fldCharType="end"/>
      </w:r>
      <w:bookmarkEnd w:id="133"/>
      <w:bookmarkEnd w:id="134"/>
      <w:bookmarkEnd w:id="135"/>
      <w:bookmarkEnd w:id="136"/>
      <w:bookmarkEnd w:id="141"/>
      <w:bookmarkEnd w:id="142"/>
      <w:bookmarkEnd w:id="143"/>
      <w:bookmarkEnd w:id="144"/>
      <w:bookmarkEnd w:id="145"/>
      <w:bookmarkEnd w:id="146"/>
    </w:p>
    <w:p w14:paraId="0290B520">
      <w:pPr>
        <w:keepNext w:val="0"/>
        <w:keepLines w:val="0"/>
        <w:pageBreakBefore w:val="0"/>
        <w:widowControl w:val="0"/>
        <w:kinsoku/>
        <w:wordWrap/>
        <w:overflowPunct/>
        <w:topLinePunct w:val="0"/>
        <w:autoSpaceDE/>
        <w:autoSpaceDN/>
        <w:bidi w:val="0"/>
        <w:adjustRightInd/>
        <w:snapToGrid/>
        <w:textAlignment w:val="auto"/>
        <w:outlineLvl w:val="2"/>
        <w:rPr>
          <w:rFonts w:hint="default" w:ascii="楷体" w:hAnsi="楷体" w:eastAsia="楷体" w:cs="楷体"/>
          <w:sz w:val="28"/>
          <w:szCs w:val="28"/>
          <w:lang w:val="en-US" w:eastAsia="zh-CN"/>
        </w:rPr>
      </w:pPr>
      <w:bookmarkStart w:id="147" w:name="_Toc29880"/>
      <w:bookmarkStart w:id="148" w:name="_Toc6087"/>
      <w:bookmarkStart w:id="149" w:name="_Toc32622"/>
      <w:bookmarkStart w:id="150" w:name="_Toc16256"/>
      <w:bookmarkStart w:id="151" w:name="_Toc4984"/>
      <w:bookmarkStart w:id="152" w:name="_Toc5596"/>
      <w:r>
        <w:rPr>
          <w:rFonts w:hint="eastAsia" w:ascii="楷体" w:hAnsi="楷体" w:eastAsia="楷体" w:cs="楷体"/>
          <w:sz w:val="28"/>
          <w:szCs w:val="28"/>
          <w:lang w:val="en-US" w:eastAsia="zh-CN"/>
        </w:rPr>
        <w:t>2.3.1学习生活体验</w:t>
      </w:r>
      <w:bookmarkEnd w:id="147"/>
      <w:bookmarkEnd w:id="148"/>
      <w:bookmarkEnd w:id="149"/>
      <w:bookmarkEnd w:id="150"/>
      <w:bookmarkEnd w:id="151"/>
      <w:bookmarkEnd w:id="152"/>
    </w:p>
    <w:p w14:paraId="6EB27579">
      <w:pPr>
        <w:keepNext w:val="0"/>
        <w:keepLines w:val="0"/>
        <w:pageBreakBefore w:val="0"/>
        <w:widowControl w:val="0"/>
        <w:kinsoku/>
        <w:wordWrap/>
        <w:overflowPunct/>
        <w:topLinePunct w:val="0"/>
        <w:autoSpaceDE/>
        <w:autoSpaceDN/>
        <w:bidi w:val="0"/>
        <w:adjustRightInd/>
        <w:snapToGrid/>
        <w:ind w:firstLine="459"/>
        <w:textAlignment w:val="auto"/>
        <w:rPr>
          <w:rFonts w:hint="eastAsia" w:ascii="楷体" w:hAnsi="楷体" w:eastAsia="楷体" w:cs="楷体"/>
          <w:sz w:val="28"/>
          <w:szCs w:val="28"/>
          <w:lang w:eastAsia="zh-CN"/>
        </w:rPr>
      </w:pPr>
      <w:r>
        <w:rPr>
          <w:rFonts w:hint="eastAsia" w:ascii="楷体" w:hAnsi="楷体" w:eastAsia="楷体" w:cs="楷体"/>
          <w:sz w:val="28"/>
          <w:szCs w:val="28"/>
        </w:rPr>
        <w:t>学校位于玉山县城西经济开发区，交通便利，3路公交车和320国道直达信赖</w:t>
      </w:r>
      <w:r>
        <w:rPr>
          <w:rFonts w:hint="eastAsia" w:ascii="楷体" w:hAnsi="楷体" w:eastAsia="楷体" w:cs="楷体"/>
          <w:sz w:val="28"/>
          <w:szCs w:val="28"/>
          <w:lang w:val="en-US" w:eastAsia="zh-CN"/>
        </w:rPr>
        <w:t>工艺美术学校</w:t>
      </w:r>
      <w:r>
        <w:rPr>
          <w:rFonts w:hint="eastAsia" w:ascii="楷体" w:hAnsi="楷体" w:eastAsia="楷体" w:cs="楷体"/>
          <w:sz w:val="28"/>
          <w:szCs w:val="28"/>
        </w:rPr>
        <w:t>。校园有清湖绿柳、喷泉假山，更有遍布校园的艺术雕塑，整个校园散发着浓浓的文化艺术气息。学校硬件设施全县一流：有高标准教学楼、综合实验楼，有高配置的电脑房，一流的音乐室、琴房、舞蹈房，室内灯光体育馆、男女生宿舍楼、食堂、图书馆、标准田径场等一应俱全。所有教室均配备了教学一体机、中央空调</w:t>
      </w:r>
      <w:r>
        <w:rPr>
          <w:rFonts w:hint="eastAsia" w:ascii="楷体" w:hAnsi="楷体" w:eastAsia="楷体" w:cs="楷体"/>
          <w:sz w:val="28"/>
          <w:szCs w:val="28"/>
          <w:lang w:eastAsia="zh-CN"/>
        </w:rPr>
        <w:t>。</w:t>
      </w:r>
    </w:p>
    <w:p w14:paraId="377CB611">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楷体" w:hAnsi="楷体" w:eastAsia="楷体" w:cs="楷体"/>
          <w:sz w:val="28"/>
          <w:szCs w:val="28"/>
          <w:lang w:val="en-US" w:eastAsia="zh-CN"/>
        </w:rPr>
      </w:pPr>
      <w:bookmarkStart w:id="153" w:name="_Toc31381"/>
      <w:bookmarkStart w:id="154" w:name="_Toc26556"/>
      <w:bookmarkStart w:id="155" w:name="_Toc9055"/>
      <w:bookmarkStart w:id="156" w:name="_Toc11295"/>
      <w:bookmarkStart w:id="157" w:name="_Toc8484"/>
      <w:r>
        <w:rPr>
          <w:rFonts w:hint="eastAsia" w:ascii="楷体" w:hAnsi="楷体" w:eastAsia="楷体" w:cs="楷体"/>
          <w:sz w:val="28"/>
          <w:szCs w:val="28"/>
          <w:lang w:val="en-US" w:eastAsia="zh-CN"/>
        </w:rPr>
        <w:drawing>
          <wp:inline distT="0" distB="0" distL="114300" distR="114300">
            <wp:extent cx="3599815" cy="2520315"/>
            <wp:effectExtent l="0" t="0" r="635" b="13335"/>
            <wp:docPr id="34" name="图片 34" descr="7dc49afecc12132b3d438cd8786e3a44"/>
            <wp:cNvGraphicFramePr/>
            <a:graphic xmlns:a="http://schemas.openxmlformats.org/drawingml/2006/main">
              <a:graphicData uri="http://schemas.openxmlformats.org/drawingml/2006/picture">
                <pic:pic xmlns:pic="http://schemas.openxmlformats.org/drawingml/2006/picture">
                  <pic:nvPicPr>
                    <pic:cNvPr id="34" name="图片 34" descr="7dc49afecc12132b3d438cd8786e3a44"/>
                    <pic:cNvPicPr/>
                  </pic:nvPicPr>
                  <pic:blipFill>
                    <a:blip r:embed="rId14"/>
                    <a:stretch>
                      <a:fillRect/>
                    </a:stretch>
                  </pic:blipFill>
                  <pic:spPr>
                    <a:xfrm>
                      <a:off x="0" y="0"/>
                      <a:ext cx="3599815" cy="2520315"/>
                    </a:xfrm>
                    <a:prstGeom prst="rect">
                      <a:avLst/>
                    </a:prstGeom>
                  </pic:spPr>
                </pic:pic>
              </a:graphicData>
            </a:graphic>
          </wp:inline>
        </w:drawing>
      </w:r>
    </w:p>
    <w:p w14:paraId="3CD006A3">
      <w:pPr>
        <w:pStyle w:val="14"/>
        <w:bidi w:val="0"/>
        <w:rPr>
          <w:rFonts w:hint="default"/>
          <w:lang w:val="en-US" w:eastAsia="zh-CN"/>
        </w:rPr>
      </w:pPr>
      <w:bookmarkStart w:id="158" w:name="_Toc120"/>
      <w:bookmarkStart w:id="159" w:name="_Toc3190"/>
      <w:bookmarkStart w:id="160" w:name="_Toc7286"/>
      <w:r>
        <w:rPr>
          <w:rFonts w:hint="eastAsia"/>
          <w:lang w:val="en-US" w:eastAsia="zh-CN"/>
        </w:rPr>
        <w:t>图2-7  学校篮球队</w:t>
      </w:r>
      <w:bookmarkEnd w:id="158"/>
      <w:bookmarkEnd w:id="159"/>
      <w:bookmarkEnd w:id="160"/>
    </w:p>
    <w:p w14:paraId="21775729">
      <w:pPr>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ascii="楷体" w:hAnsi="楷体" w:eastAsia="楷体" w:cs="楷体"/>
          <w:sz w:val="28"/>
          <w:szCs w:val="28"/>
          <w:lang w:val="en-US" w:eastAsia="zh-CN"/>
        </w:rPr>
      </w:pPr>
      <w:bookmarkStart w:id="161" w:name="_Toc11562"/>
      <w:r>
        <w:rPr>
          <w:rFonts w:hint="eastAsia" w:ascii="楷体" w:hAnsi="楷体" w:eastAsia="楷体" w:cs="楷体"/>
          <w:sz w:val="28"/>
          <w:szCs w:val="28"/>
          <w:lang w:val="en-US" w:eastAsia="zh-CN"/>
        </w:rPr>
        <w:t>2.3.2校园活动体验</w:t>
      </w:r>
      <w:bookmarkEnd w:id="153"/>
      <w:bookmarkEnd w:id="154"/>
      <w:bookmarkEnd w:id="155"/>
      <w:bookmarkEnd w:id="156"/>
      <w:bookmarkEnd w:id="157"/>
      <w:bookmarkEnd w:id="161"/>
    </w:p>
    <w:p w14:paraId="181F0F7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校园生活体验是中职教育的重要组成部分，运动会、元旦晚会、班级活动作为三类核心载体，不仅丰富了学生课余生活，更成为落实“立德树人”根本任务、推动学校全面发展的重要抓手。近年来，我校以三类活动为依托，聚焦学生综合素质提升、校园文化建设、育人体系完善，不断创新形式、丰富内涵、强化实效，为中职教育高质量发展注入了鲜活动力，现将发展情况总结如下：</w:t>
      </w:r>
    </w:p>
    <w:p w14:paraId="5063A435">
      <w:pPr>
        <w:keepNext w:val="0"/>
        <w:keepLines w:val="0"/>
        <w:pageBreakBefore w:val="0"/>
        <w:widowControl w:val="0"/>
        <w:numPr>
          <w:ilvl w:val="0"/>
          <w:numId w:val="1"/>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以运动会为平台，培育拼搏精神与集体意识</w:t>
      </w:r>
    </w:p>
    <w:p w14:paraId="480278F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我校打破传统运动会单一竞技模式，结合中职专业特点，创新设置“技能+体育”融合项目。如工艺美术专业的“绘画接力比赛”、幼儿保育专业的“才艺大比拼”等，让学生在运动竞技中锤炼专业技能，实现“体育强身、技能赋能”的双重目标。同时，优化赛事组织架构，增设“班级风采展示”环节，各班级结合专业特色设计入场式表演，既展现了学生的创意才华，又强化了班级认同感。</w:t>
      </w:r>
    </w:p>
    <w:p w14:paraId="7D41071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运动会期间，除了竞技项目，我校同步开展“志愿服务岗”“赛事小记者”“文明观众评选”等活动，鼓励学生主动参与赛事组织与服务。通过赛前筹备、赛中协作、赛后总结，学生的沟通能力、组织协调能力、责任担当意识得到显著提升。近年来，学生在运动会中展现出的拼搏进取、团结协作精神，有效辐射到日常学习与专业实训中，课堂出勤率、实训积极性明显提高，形成了“以体育人、以赛促学”的良好氛围。</w:t>
      </w:r>
    </w:p>
    <w:p w14:paraId="1435AD7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53" name="图片 53" descr="501ab39223c8c3d923a09462fb83897d"/>
            <wp:cNvGraphicFramePr/>
            <a:graphic xmlns:a="http://schemas.openxmlformats.org/drawingml/2006/main">
              <a:graphicData uri="http://schemas.openxmlformats.org/drawingml/2006/picture">
                <pic:pic xmlns:pic="http://schemas.openxmlformats.org/drawingml/2006/picture">
                  <pic:nvPicPr>
                    <pic:cNvPr id="53" name="图片 53" descr="501ab39223c8c3d923a09462fb83897d"/>
                    <pic:cNvPicPr/>
                  </pic:nvPicPr>
                  <pic:blipFill>
                    <a:blip r:embed="rId15"/>
                    <a:srcRect b="7962"/>
                    <a:stretch>
                      <a:fillRect/>
                    </a:stretch>
                  </pic:blipFill>
                  <pic:spPr>
                    <a:xfrm>
                      <a:off x="0" y="0"/>
                      <a:ext cx="3599815" cy="2520315"/>
                    </a:xfrm>
                    <a:prstGeom prst="rect">
                      <a:avLst/>
                    </a:prstGeom>
                  </pic:spPr>
                </pic:pic>
              </a:graphicData>
            </a:graphic>
          </wp:inline>
        </w:drawing>
      </w:r>
    </w:p>
    <w:p w14:paraId="468F837A">
      <w:pPr>
        <w:pStyle w:val="14"/>
        <w:bidi w:val="0"/>
        <w:rPr>
          <w:rFonts w:hint="default"/>
          <w:lang w:val="en-US" w:eastAsia="zh-CN"/>
        </w:rPr>
      </w:pPr>
      <w:bookmarkStart w:id="162" w:name="_Toc1868"/>
      <w:bookmarkStart w:id="163" w:name="_Toc18914"/>
      <w:bookmarkStart w:id="164" w:name="_Toc3455"/>
      <w:r>
        <w:rPr>
          <w:rFonts w:hint="eastAsia"/>
          <w:lang w:val="en-US" w:eastAsia="zh-CN"/>
        </w:rPr>
        <w:t>图2-8 学校运动会拔河比赛</w:t>
      </w:r>
      <w:bookmarkEnd w:id="162"/>
      <w:bookmarkEnd w:id="163"/>
      <w:bookmarkEnd w:id="164"/>
    </w:p>
    <w:p w14:paraId="7649B32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11" name="图片 11" descr="_cgi-bin_mmwebwx-bin_webwxgetmsgimg__&amp;MsgID=4182393424290821994&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11" name="图片 11" descr="_cgi-bin_mmwebwx-bin_webwxgetmsgimg__&amp;MsgID=4182393424290821994&amp;skey=@crypt_c492210f_7cd07aba8cfa0803e436a7ab12d11cb8&amp;mmweb_appid=wx_webfilehelper"/>
                    <pic:cNvPicPr/>
                  </pic:nvPicPr>
                  <pic:blipFill>
                    <a:blip r:embed="rId16"/>
                    <a:srcRect t="21096" b="17062"/>
                    <a:stretch>
                      <a:fillRect/>
                    </a:stretch>
                  </pic:blipFill>
                  <pic:spPr>
                    <a:xfrm>
                      <a:off x="0" y="0"/>
                      <a:ext cx="3599815" cy="2520315"/>
                    </a:xfrm>
                    <a:prstGeom prst="rect">
                      <a:avLst/>
                    </a:prstGeom>
                  </pic:spPr>
                </pic:pic>
              </a:graphicData>
            </a:graphic>
          </wp:inline>
        </w:drawing>
      </w:r>
    </w:p>
    <w:p w14:paraId="2D08D759">
      <w:pPr>
        <w:pStyle w:val="14"/>
        <w:bidi w:val="0"/>
        <w:rPr>
          <w:rFonts w:hint="eastAsia"/>
          <w:lang w:val="en-US" w:eastAsia="zh-CN"/>
        </w:rPr>
      </w:pPr>
      <w:bookmarkStart w:id="165" w:name="_Toc3162"/>
      <w:bookmarkStart w:id="166" w:name="_Toc23412"/>
      <w:bookmarkStart w:id="167" w:name="_Toc17555"/>
      <w:bookmarkStart w:id="168" w:name="_Toc29895"/>
      <w:r>
        <w:rPr>
          <w:rFonts w:hint="eastAsia"/>
          <w:lang w:val="en-US" w:eastAsia="zh-CN"/>
        </w:rPr>
        <w:t>图2-9学校运动会跑操比赛</w:t>
      </w:r>
      <w:bookmarkEnd w:id="165"/>
      <w:bookmarkEnd w:id="166"/>
      <w:bookmarkEnd w:id="167"/>
      <w:bookmarkEnd w:id="168"/>
    </w:p>
    <w:p w14:paraId="61D4CE83">
      <w:pPr>
        <w:pStyle w:val="14"/>
        <w:bidi w:val="0"/>
        <w:rPr>
          <w:rFonts w:hint="default"/>
          <w:lang w:val="en-US" w:eastAsia="zh-CN"/>
        </w:rPr>
      </w:pPr>
    </w:p>
    <w:p w14:paraId="749322B9">
      <w:pPr>
        <w:bidi w:val="0"/>
        <w:jc w:val="center"/>
        <w:rPr>
          <w:rFonts w:hint="default"/>
          <w:lang w:val="en-US" w:eastAsia="zh-CN"/>
        </w:rPr>
      </w:pPr>
      <w:bookmarkStart w:id="169" w:name="_Toc21088"/>
      <w:bookmarkStart w:id="170" w:name="_Toc7554"/>
      <w:r>
        <w:rPr>
          <w:rFonts w:hint="eastAsia"/>
          <w:lang w:val="en-US" w:eastAsia="zh-CN"/>
        </w:rPr>
        <w:t xml:space="preserve">     </w:t>
      </w:r>
      <w:r>
        <w:rPr>
          <w:rFonts w:hint="default"/>
          <w:lang w:val="en-US" w:eastAsia="zh-CN"/>
        </w:rPr>
        <w:drawing>
          <wp:inline distT="0" distB="0" distL="114300" distR="114300">
            <wp:extent cx="3599815" cy="2520315"/>
            <wp:effectExtent l="0" t="0" r="635" b="13335"/>
            <wp:docPr id="54" name="图片 54" descr="ac55d92946dd412b4331a9ac8905eaa8"/>
            <wp:cNvGraphicFramePr/>
            <a:graphic xmlns:a="http://schemas.openxmlformats.org/drawingml/2006/main">
              <a:graphicData uri="http://schemas.openxmlformats.org/drawingml/2006/picture">
                <pic:pic xmlns:pic="http://schemas.openxmlformats.org/drawingml/2006/picture">
                  <pic:nvPicPr>
                    <pic:cNvPr id="54" name="图片 54" descr="ac55d92946dd412b4331a9ac8905eaa8"/>
                    <pic:cNvPicPr/>
                  </pic:nvPicPr>
                  <pic:blipFill>
                    <a:blip r:embed="rId17"/>
                    <a:srcRect r="9139" b="9867"/>
                    <a:stretch>
                      <a:fillRect/>
                    </a:stretch>
                  </pic:blipFill>
                  <pic:spPr>
                    <a:xfrm>
                      <a:off x="0" y="0"/>
                      <a:ext cx="3599815" cy="2520315"/>
                    </a:xfrm>
                    <a:prstGeom prst="rect">
                      <a:avLst/>
                    </a:prstGeom>
                  </pic:spPr>
                </pic:pic>
              </a:graphicData>
            </a:graphic>
          </wp:inline>
        </w:drawing>
      </w:r>
      <w:bookmarkEnd w:id="169"/>
      <w:bookmarkEnd w:id="170"/>
    </w:p>
    <w:p w14:paraId="209347C0">
      <w:pPr>
        <w:pStyle w:val="14"/>
        <w:bidi w:val="0"/>
        <w:rPr>
          <w:rFonts w:hint="default"/>
          <w:lang w:val="en-US" w:eastAsia="zh-CN"/>
        </w:rPr>
      </w:pPr>
      <w:bookmarkStart w:id="171" w:name="_Toc6272"/>
      <w:bookmarkStart w:id="172" w:name="_Toc29304"/>
      <w:bookmarkStart w:id="173" w:name="_Toc25045"/>
      <w:bookmarkStart w:id="174" w:name="_Toc24181"/>
      <w:r>
        <w:rPr>
          <w:rFonts w:hint="eastAsia"/>
          <w:lang w:val="en-US" w:eastAsia="zh-CN"/>
        </w:rPr>
        <w:t>图2-10 学校运动会田径比赛</w:t>
      </w:r>
      <w:bookmarkEnd w:id="171"/>
      <w:bookmarkEnd w:id="172"/>
      <w:bookmarkEnd w:id="173"/>
      <w:bookmarkEnd w:id="174"/>
    </w:p>
    <w:p w14:paraId="4B3F622F">
      <w:pPr>
        <w:pStyle w:val="14"/>
        <w:bidi w:val="0"/>
        <w:rPr>
          <w:rFonts w:hint="default"/>
          <w:lang w:val="en-US" w:eastAsia="zh-CN"/>
        </w:rPr>
      </w:pPr>
    </w:p>
    <w:p w14:paraId="5D08035F">
      <w:pPr>
        <w:keepNext w:val="0"/>
        <w:keepLines w:val="0"/>
        <w:pageBreakBefore w:val="0"/>
        <w:widowControl w:val="0"/>
        <w:numPr>
          <w:ilvl w:val="0"/>
          <w:numId w:val="1"/>
        </w:numPr>
        <w:kinsoku/>
        <w:wordWrap/>
        <w:overflowPunct/>
        <w:topLinePunct w:val="0"/>
        <w:autoSpaceDE/>
        <w:autoSpaceDN/>
        <w:bidi w:val="0"/>
        <w:adjustRightInd/>
        <w:snapToGrid/>
        <w:ind w:left="0" w:leftChars="0"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以元旦晚会为载体，打造文化育人与展示舞台</w:t>
      </w:r>
    </w:p>
    <w:p w14:paraId="5FE9CD7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晚会从策划、编排、导演到舞台布置、灯光音响、后勤保障，均由学生自主负责，教师仅提供指导支持。成立学生节目组、后勤组、宣传组等志愿服务团队，让学生在实践中提升组织策划、沟通协调、应急处理等综合能力。同时，融入红色文化、传统文化元素，如歌舞《不忘初心》、民乐演奏《盛世华章》等节目，在潜移默化中厚植学生的爱国主义情怀与文化自信，让元旦晚会成为凝聚校园精神、传承文化基因的重要载体。</w:t>
      </w:r>
    </w:p>
    <w:p w14:paraId="152EA1A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12" name="图片 12" descr="_cgi-bin_mmwebwx-bin_webwxgetmsgimg__&amp;MsgID=3163619895727442927&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12" name="图片 12" descr="_cgi-bin_mmwebwx-bin_webwxgetmsgimg__&amp;MsgID=3163619895727442927&amp;skey=@crypt_c492210f_7cd07aba8cfa0803e436a7ab12d11cb8&amp;mmweb_appid=wx_webfilehelper"/>
                    <pic:cNvPicPr/>
                  </pic:nvPicPr>
                  <pic:blipFill>
                    <a:blip r:embed="rId18"/>
                    <a:srcRect b="13706"/>
                    <a:stretch>
                      <a:fillRect/>
                    </a:stretch>
                  </pic:blipFill>
                  <pic:spPr>
                    <a:xfrm>
                      <a:off x="0" y="0"/>
                      <a:ext cx="3599815" cy="2520315"/>
                    </a:xfrm>
                    <a:prstGeom prst="rect">
                      <a:avLst/>
                    </a:prstGeom>
                  </pic:spPr>
                </pic:pic>
              </a:graphicData>
            </a:graphic>
          </wp:inline>
        </w:drawing>
      </w:r>
    </w:p>
    <w:p w14:paraId="4549CD1F">
      <w:pPr>
        <w:pStyle w:val="14"/>
        <w:bidi w:val="0"/>
        <w:rPr>
          <w:rFonts w:hint="default"/>
          <w:lang w:val="en-US" w:eastAsia="zh-CN"/>
        </w:rPr>
      </w:pPr>
      <w:bookmarkStart w:id="175" w:name="_Toc3125"/>
      <w:bookmarkStart w:id="176" w:name="_Toc24107"/>
      <w:bookmarkStart w:id="177" w:name="_Toc12160"/>
      <w:bookmarkStart w:id="178" w:name="_Toc5837"/>
      <w:r>
        <w:rPr>
          <w:rFonts w:hint="eastAsia"/>
          <w:lang w:val="en-US" w:eastAsia="zh-CN"/>
        </w:rPr>
        <w:t>图2-11 校园元旦晚会</w:t>
      </w:r>
      <w:bookmarkEnd w:id="175"/>
      <w:bookmarkEnd w:id="176"/>
      <w:bookmarkEnd w:id="177"/>
      <w:bookmarkEnd w:id="178"/>
    </w:p>
    <w:p w14:paraId="6955379E">
      <w:pPr>
        <w:keepNext w:val="0"/>
        <w:keepLines w:val="0"/>
        <w:pageBreakBefore w:val="0"/>
        <w:widowControl w:val="0"/>
        <w:numPr>
          <w:ilvl w:val="0"/>
          <w:numId w:val="1"/>
        </w:numPr>
        <w:kinsoku/>
        <w:wordWrap/>
        <w:overflowPunct/>
        <w:topLinePunct w:val="0"/>
        <w:autoSpaceDE/>
        <w:autoSpaceDN/>
        <w:bidi w:val="0"/>
        <w:adjustRightInd/>
        <w:snapToGrid/>
        <w:ind w:left="0" w:leftChars="0"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以班级活动为纽带，筑牢日常育人与成长根基</w:t>
      </w:r>
    </w:p>
    <w:p w14:paraId="11F61D8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班级活动围绕职业道德、行为规范、心理健康、职业规划等核心主题，设计了“职业梦想分享会”“小组实训协作挑战赛”“心理健康团辅”“集体生日会”“班级辩论赛”等系列活动。结合中职学生认知特点，采用案例分析、情景模拟、小组辩论、实地体验等多样化形式，避免单一说教，增强活动的吸引力与实效性。</w:t>
      </w:r>
    </w:p>
    <w:p w14:paraId="6B7BEA9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行“班级活动学生自主策划”机制，鼓励学生根据班级特点与自身需求，自主设计活动方案、组织实施过程、开展总结反思。在活动中，学生轮流担任主持人、组织者、记录员，既锻炼了自主管理能力，又学会了尊重他人、包容差异、协作共赢。通过常态化班级活动，班级凝聚力显著增强，同学之间互助友爱的氛围日益浓厚，校园欺凌、违纪违规等现象发生率持续下降。</w:t>
      </w:r>
    </w:p>
    <w:p w14:paraId="7808645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13" name="图片 13" descr="_cgi-bin_mmwebwx-bin_webwxgetmsgimg__&amp;MsgID=6357370877072541241&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13" name="图片 13" descr="_cgi-bin_mmwebwx-bin_webwxgetmsgimg__&amp;MsgID=6357370877072541241&amp;skey=@crypt_c492210f_7cd07aba8cfa0803e436a7ab12d11cb8&amp;mmweb_appid=wx_webfilehelper"/>
                    <pic:cNvPicPr/>
                  </pic:nvPicPr>
                  <pic:blipFill>
                    <a:blip r:embed="rId19"/>
                    <a:stretch>
                      <a:fillRect/>
                    </a:stretch>
                  </pic:blipFill>
                  <pic:spPr>
                    <a:xfrm>
                      <a:off x="0" y="0"/>
                      <a:ext cx="3599815" cy="2520315"/>
                    </a:xfrm>
                    <a:prstGeom prst="rect">
                      <a:avLst/>
                    </a:prstGeom>
                  </pic:spPr>
                </pic:pic>
              </a:graphicData>
            </a:graphic>
          </wp:inline>
        </w:drawing>
      </w:r>
    </w:p>
    <w:p w14:paraId="703EB21B">
      <w:pPr>
        <w:pStyle w:val="14"/>
        <w:bidi w:val="0"/>
        <w:rPr>
          <w:rFonts w:hint="eastAsia"/>
          <w:lang w:val="en-US" w:eastAsia="zh-CN"/>
        </w:rPr>
      </w:pPr>
      <w:bookmarkStart w:id="179" w:name="_Toc29384"/>
      <w:bookmarkStart w:id="180" w:name="_Toc26498"/>
      <w:bookmarkStart w:id="181" w:name="_Toc11737"/>
      <w:bookmarkStart w:id="182" w:name="_Toc20940"/>
      <w:r>
        <w:rPr>
          <w:rFonts w:hint="eastAsia"/>
          <w:lang w:val="en-US" w:eastAsia="zh-CN"/>
        </w:rPr>
        <w:t>图2-12 班级生日活动</w:t>
      </w:r>
      <w:bookmarkEnd w:id="179"/>
      <w:bookmarkEnd w:id="180"/>
      <w:bookmarkEnd w:id="181"/>
      <w:bookmarkEnd w:id="182"/>
    </w:p>
    <w:p w14:paraId="51C447D5">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四、成效与启示</w:t>
      </w:r>
    </w:p>
    <w:p w14:paraId="4D33875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通过持续深化运动会、元旦晚会、班级活动三类校园生活体验项目建设，我校取得了显著成效：学生综合素质全面提升，在技能竞赛、志愿服务、文体活动中屡获佳绩；校园文化氛围更加浓厚，形成了“拼搏进取、团结协作、匠心筑梦”的校园精神；育人体系不断完善，构建了“课堂教学+校园活动+社会实践”三位一体的育人格局，得到了学生、家长、企业及社会的广泛认可。实践启示我们，中职校园生活体验类活动是落实立德树人根本任务的重要途径，必须坚持“以生为本”，紧扣中职教育特色与学生发展需求，实现“活动育德、活动增智、活动强能”的目标；必须强化“协同育人”理念，整合学校、家庭、企业、社会资源，形成育人合力；必须注重“创新驱动”，不断丰富活动形式、拓展活动内涵，让校园生活成为学生成长成才的“第二课堂”。</w:t>
      </w:r>
    </w:p>
    <w:p w14:paraId="058BE07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未来，我校将继续深耕校园生活体验类活动建设，进一步推动活动与专业教育、职业规划、文化传承深度融合，不断提升活动的针对性、实效性与吸引力，为培养更多“德技并修、工学结合”的高素质技术技能人才赋能，奋力书写中职教育高质量发展的新篇章。</w:t>
      </w:r>
      <w:bookmarkStart w:id="183" w:name="_Toc12556"/>
      <w:bookmarkStart w:id="184" w:name="_Toc31091"/>
      <w:bookmarkStart w:id="185" w:name="_Toc7047"/>
      <w:bookmarkStart w:id="186" w:name="_Toc12013"/>
    </w:p>
    <w:p w14:paraId="61DA9159">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1B05571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5690EDB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1ED1DD4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04BED0D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29BECD19">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3A7485B4">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77484F90">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70A573F4">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16033BF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3870ECBF">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301E89C9">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0E893922">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621DBABD">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4474F6AF">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5E72EFC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044088A4">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2CE8D720">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05E03B20">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6DD94071">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4186C1DD">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bookmarkStart w:id="187" w:name="_Toc30537"/>
      <w:r>
        <w:rPr>
          <w:rFonts w:hint="eastAsia" w:ascii="楷体" w:hAnsi="楷体" w:eastAsia="楷体" w:cs="楷体"/>
          <w:sz w:val="28"/>
          <w:szCs w:val="28"/>
          <w:lang w:val="en-US" w:eastAsia="zh-CN"/>
        </w:rPr>
        <w:t>2.4就业发展</w:t>
      </w:r>
      <w:bookmarkEnd w:id="187"/>
    </w:p>
    <w:p w14:paraId="16D5D567">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xml:space="preserve">   受毕业生人数变化、经济形势复杂多变等多重因素的影响，上饶市信赖工业美术学校毕业生就业工作面临一定的挑战，学校多措并举为毕业生就业问题保驾护航。一是学校招生就业团队老师走访企业，寻找与我校专业对口的企业，为学生搭建优质的实习和就业平台；二是学生自主就业，通过参加线下招聘会，线上招聘网站，挑选适合自己的岗位；三是加强就业指导和心理支持，强化职业规划和职业发展教育，引导线上明确职业方向，增强就业信心；</w:t>
      </w:r>
    </w:p>
    <w:p w14:paraId="49411C2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3599815" cy="2520315"/>
            <wp:effectExtent l="0" t="0" r="635" b="13335"/>
            <wp:docPr id="28" name="图片 28" descr="be49fc17ee700f6c6a327e394e1ad93e"/>
            <wp:cNvGraphicFramePr/>
            <a:graphic xmlns:a="http://schemas.openxmlformats.org/drawingml/2006/main">
              <a:graphicData uri="http://schemas.openxmlformats.org/drawingml/2006/picture">
                <pic:pic xmlns:pic="http://schemas.openxmlformats.org/drawingml/2006/picture">
                  <pic:nvPicPr>
                    <pic:cNvPr id="28" name="图片 28" descr="be49fc17ee700f6c6a327e394e1ad93e"/>
                    <pic:cNvPicPr/>
                  </pic:nvPicPr>
                  <pic:blipFill>
                    <a:blip r:embed="rId20"/>
                    <a:stretch>
                      <a:fillRect/>
                    </a:stretch>
                  </pic:blipFill>
                  <pic:spPr>
                    <a:xfrm>
                      <a:off x="0" y="0"/>
                      <a:ext cx="3599815" cy="2520315"/>
                    </a:xfrm>
                    <a:prstGeom prst="rect">
                      <a:avLst/>
                    </a:prstGeom>
                  </pic:spPr>
                </pic:pic>
              </a:graphicData>
            </a:graphic>
          </wp:inline>
        </w:drawing>
      </w:r>
    </w:p>
    <w:p w14:paraId="18BCF807">
      <w:pPr>
        <w:pStyle w:val="14"/>
        <w:bidi w:val="0"/>
        <w:rPr>
          <w:rFonts w:hint="default"/>
          <w:lang w:val="en-US" w:eastAsia="zh-CN"/>
        </w:rPr>
      </w:pPr>
      <w:bookmarkStart w:id="188" w:name="_Toc411"/>
      <w:bookmarkStart w:id="189" w:name="_Toc13745"/>
      <w:bookmarkStart w:id="190" w:name="_Toc26668"/>
      <w:r>
        <w:rPr>
          <w:rFonts w:hint="eastAsia"/>
          <w:lang w:val="en-US" w:eastAsia="zh-CN"/>
        </w:rPr>
        <w:t>图2-13 2018-2022届毕业生就业满意度统计图</w:t>
      </w:r>
      <w:bookmarkEnd w:id="188"/>
      <w:bookmarkEnd w:id="189"/>
      <w:bookmarkEnd w:id="190"/>
    </w:p>
    <w:bookmarkEnd w:id="183"/>
    <w:bookmarkEnd w:id="184"/>
    <w:bookmarkEnd w:id="185"/>
    <w:bookmarkEnd w:id="186"/>
    <w:p w14:paraId="2EDFAED1">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就业满意度总体维持在较高水平，就业发展向好：数据显示，学校毕业生就业满意度呈稳步上升趋势，2018年至2022年从94.52%逐步提升至96.16%。</w:t>
      </w:r>
    </w:p>
    <w:p w14:paraId="69B03DA2">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29" name="图片 29" descr="66ff3d1c34bd7fb140554a8396e485ad"/>
            <wp:cNvGraphicFramePr/>
            <a:graphic xmlns:a="http://schemas.openxmlformats.org/drawingml/2006/main">
              <a:graphicData uri="http://schemas.openxmlformats.org/drawingml/2006/picture">
                <pic:pic xmlns:pic="http://schemas.openxmlformats.org/drawingml/2006/picture">
                  <pic:nvPicPr>
                    <pic:cNvPr id="29" name="图片 29" descr="66ff3d1c34bd7fb140554a8396e485ad"/>
                    <pic:cNvPicPr/>
                  </pic:nvPicPr>
                  <pic:blipFill>
                    <a:blip r:embed="rId21"/>
                    <a:stretch>
                      <a:fillRect/>
                    </a:stretch>
                  </pic:blipFill>
                  <pic:spPr>
                    <a:xfrm>
                      <a:off x="0" y="0"/>
                      <a:ext cx="3599815" cy="2520315"/>
                    </a:xfrm>
                    <a:prstGeom prst="rect">
                      <a:avLst/>
                    </a:prstGeom>
                  </pic:spPr>
                </pic:pic>
              </a:graphicData>
            </a:graphic>
          </wp:inline>
        </w:drawing>
      </w:r>
    </w:p>
    <w:p w14:paraId="317B562C">
      <w:pPr>
        <w:pStyle w:val="14"/>
        <w:bidi w:val="0"/>
        <w:rPr>
          <w:rFonts w:hint="default"/>
          <w:lang w:val="en-US" w:eastAsia="zh-CN"/>
        </w:rPr>
      </w:pPr>
      <w:bookmarkStart w:id="191" w:name="_Toc32419"/>
      <w:bookmarkStart w:id="192" w:name="_Toc10928"/>
      <w:bookmarkStart w:id="193" w:name="_Toc13474"/>
      <w:r>
        <w:rPr>
          <w:rFonts w:hint="eastAsia"/>
          <w:lang w:val="en-US" w:eastAsia="zh-CN"/>
        </w:rPr>
        <w:t>图2-14 2021-2022届毕业生就业对口度统计图</w:t>
      </w:r>
      <w:bookmarkEnd w:id="191"/>
      <w:bookmarkEnd w:id="192"/>
      <w:bookmarkEnd w:id="193"/>
    </w:p>
    <w:p w14:paraId="0AAC05AF">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就业对口度稳步提升：数据显示，2021届全校毕业生就业对口度达72.8%。2022届提高至74.3%，较上一届增长1.5个百分点。各专业就业度均实现不同程度提升，其中计算机应用专业表现突出。</w:t>
      </w:r>
    </w:p>
    <w:p w14:paraId="6A5B76C0">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5576FEF9">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789FED3F">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785C2285">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76643099">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4E1346F2">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50F744E2">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67A8EF22">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0AA2AC93">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293752FE">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3204846C">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6C337BA5">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lang w:val="en-US" w:eastAsia="zh-CN"/>
        </w:rPr>
      </w:pPr>
    </w:p>
    <w:p w14:paraId="27517F9A">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sz w:val="28"/>
          <w:szCs w:val="28"/>
          <w:lang w:val="en-US" w:eastAsia="zh-CN"/>
        </w:rPr>
      </w:pPr>
      <w:bookmarkStart w:id="194" w:name="_Toc8962"/>
      <w:r>
        <w:rPr>
          <w:rFonts w:hint="eastAsia" w:ascii="楷体" w:hAnsi="楷体" w:eastAsia="楷体" w:cs="楷体"/>
          <w:b/>
          <w:bCs/>
          <w:sz w:val="32"/>
          <w:szCs w:val="32"/>
          <w:lang w:val="en-US" w:eastAsia="zh-CN"/>
        </w:rPr>
        <w:t>3.服务贡献</w:t>
      </w:r>
      <w:bookmarkEnd w:id="194"/>
    </w:p>
    <w:p w14:paraId="3C2AC52B">
      <w:pPr>
        <w:keepNext w:val="0"/>
        <w:keepLines w:val="0"/>
        <w:pageBreakBefore w:val="0"/>
        <w:widowControl w:val="0"/>
        <w:kinsoku/>
        <w:wordWrap/>
        <w:overflowPunct/>
        <w:topLinePunct w:val="0"/>
        <w:autoSpaceDE/>
        <w:autoSpaceDN/>
        <w:bidi w:val="0"/>
        <w:adjustRightInd/>
        <w:snapToGrid/>
        <w:textAlignment w:val="auto"/>
        <w:outlineLvl w:val="1"/>
        <w:rPr>
          <w:rFonts w:hint="default" w:ascii="楷体" w:hAnsi="楷体" w:eastAsia="楷体" w:cs="楷体"/>
          <w:b/>
          <w:bCs/>
          <w:color w:val="auto"/>
          <w:sz w:val="28"/>
          <w:szCs w:val="28"/>
          <w:lang w:val="en-US" w:eastAsia="zh-CN"/>
        </w:rPr>
      </w:pPr>
      <w:bookmarkStart w:id="195" w:name="_Toc4871"/>
      <w:r>
        <w:rPr>
          <w:rFonts w:hint="eastAsia" w:ascii="楷体" w:hAnsi="楷体" w:eastAsia="楷体" w:cs="楷体"/>
          <w:b/>
          <w:bCs/>
          <w:color w:val="auto"/>
          <w:sz w:val="28"/>
          <w:szCs w:val="28"/>
          <w:lang w:val="en-US" w:eastAsia="zh-CN"/>
        </w:rPr>
        <w:t>3.1技能比赛</w:t>
      </w:r>
      <w:bookmarkEnd w:id="195"/>
    </w:p>
    <w:p w14:paraId="5424D62C">
      <w:pPr>
        <w:keepNext w:val="0"/>
        <w:keepLines w:val="0"/>
        <w:pageBreakBefore w:val="0"/>
        <w:kinsoku/>
        <w:wordWrap/>
        <w:overflowPunct/>
        <w:topLinePunct w:val="0"/>
        <w:autoSpaceDE/>
        <w:autoSpaceDN/>
        <w:bidi w:val="0"/>
        <w:adjustRightInd/>
        <w:snapToGrid/>
        <w:ind w:firstLine="458"/>
        <w:textAlignment w:val="auto"/>
        <w:outlineLvl w:val="9"/>
        <w:rPr>
          <w:rFonts w:hint="eastAsia" w:ascii="楷体" w:hAnsi="楷体" w:eastAsia="楷体" w:cs="楷体"/>
          <w:color w:val="auto"/>
          <w:sz w:val="28"/>
          <w:szCs w:val="28"/>
          <w:lang w:val="en-US" w:eastAsia="zh-CN"/>
        </w:rPr>
      </w:pPr>
      <w:r>
        <w:rPr>
          <w:rFonts w:hint="eastAsia" w:ascii="楷体" w:hAnsi="楷体" w:eastAsia="楷体" w:cs="楷体"/>
          <w:color w:val="auto"/>
          <w:sz w:val="28"/>
          <w:szCs w:val="28"/>
        </w:rPr>
        <w:t>为深入贯彻党的二十大及二十届二中、三中全会精神，积极推进职业教育产教融合，紧密围绕市委市政府“建设制造强市打造区域中心”的发展战略与“1269”行动计划，切实提升职业教育服务我市经济社会发展的能力，增强学生专业技能与实际需求的契合度，由上饶市教育局主办，玉山县教育体育局及我校共同承办，以“爱我上饶  建设家乡”为主题的中等职业学校电子商务专业直播技能比赛，在2025年职业教育活动周期间隆重举行并圆满落幕！</w:t>
      </w:r>
    </w:p>
    <w:p w14:paraId="6A53DE5F">
      <w:pPr>
        <w:keepNext w:val="0"/>
        <w:keepLines w:val="0"/>
        <w:pageBreakBefore w:val="0"/>
        <w:kinsoku/>
        <w:wordWrap/>
        <w:overflowPunct/>
        <w:topLinePunct w:val="0"/>
        <w:autoSpaceDE/>
        <w:autoSpaceDN/>
        <w:bidi w:val="0"/>
        <w:adjustRightInd/>
        <w:snapToGrid/>
        <w:ind w:firstLine="458"/>
        <w:textAlignment w:val="auto"/>
        <w:outlineLvl w:val="9"/>
        <w:rPr>
          <w:rFonts w:hint="eastAsia" w:ascii="楷体" w:hAnsi="楷体" w:eastAsia="楷体" w:cs="楷体"/>
          <w:color w:val="auto"/>
          <w:sz w:val="28"/>
          <w:szCs w:val="28"/>
        </w:rPr>
      </w:pPr>
      <w:r>
        <w:rPr>
          <w:rFonts w:hint="eastAsia" w:ascii="楷体" w:hAnsi="楷体" w:eastAsia="楷体" w:cs="楷体"/>
          <w:color w:val="auto"/>
          <w:sz w:val="28"/>
          <w:szCs w:val="28"/>
        </w:rPr>
        <w:t>这场中职助农直播比赛，不仅是一场比赛，更是一次成长和锻炼的机会。中职学子们在这个舞台上，展现了自己的才华和能力，学会了如何与他人合作，如何面对挑战。同时，他们也为乡村发展做出了自己的贡献，让更多的人了解到了当地的农产品和传统文化。相信在未来，会有更多的中职学子加入到助农的行列中，用青春和智慧书写乡村振兴的美好篇章。</w:t>
      </w:r>
    </w:p>
    <w:p w14:paraId="42813F48">
      <w:pPr>
        <w:pStyle w:val="20"/>
        <w:bidi w:val="0"/>
        <w:rPr>
          <w:rFonts w:hint="eastAsia" w:ascii="楷体" w:hAnsi="楷体" w:eastAsia="楷体" w:cs="楷体"/>
          <w:color w:val="767171" w:themeColor="background2" w:themeShade="80"/>
          <w:szCs w:val="28"/>
          <w:lang w:val="en-US" w:eastAsia="zh-CN"/>
        </w:rPr>
      </w:pPr>
      <w:bookmarkStart w:id="196" w:name="_Toc28482"/>
      <w:bookmarkStart w:id="197" w:name="_Toc18937"/>
      <w:r>
        <w:rPr>
          <w:rFonts w:hint="eastAsia"/>
          <w:lang w:val="en-US" w:eastAsia="zh-CN"/>
        </w:rPr>
        <w:t>案例4：</w:t>
      </w:r>
      <w:r>
        <w:rPr>
          <w:rFonts w:hint="eastAsia"/>
        </w:rPr>
        <w:t>中等职业学校电子商务专业直播技能比赛</w:t>
      </w:r>
      <w:bookmarkEnd w:id="196"/>
      <w:bookmarkEnd w:id="197"/>
    </w:p>
    <w:p w14:paraId="55D2922F">
      <w:pPr>
        <w:keepNext w:val="0"/>
        <w:keepLines w:val="0"/>
        <w:pageBreakBefore w:val="0"/>
        <w:kinsoku/>
        <w:wordWrap/>
        <w:overflowPunct/>
        <w:topLinePunct w:val="0"/>
        <w:autoSpaceDE/>
        <w:autoSpaceDN/>
        <w:bidi w:val="0"/>
        <w:adjustRightInd/>
        <w:snapToGrid/>
        <w:ind w:firstLine="458"/>
        <w:jc w:val="left"/>
        <w:textAlignment w:val="auto"/>
        <w:outlineLvl w:val="9"/>
        <w:rPr>
          <w:rFonts w:hint="default" w:ascii="楷体" w:hAnsi="楷体" w:eastAsia="楷体" w:cs="楷体"/>
          <w:color w:val="767171" w:themeColor="background2" w:themeShade="80"/>
          <w:sz w:val="28"/>
          <w:szCs w:val="28"/>
          <w:lang w:val="en-US" w:eastAsia="zh-CN"/>
        </w:rPr>
      </w:pPr>
      <w:r>
        <w:rPr>
          <w:rFonts w:hint="eastAsia" w:ascii="楷体" w:hAnsi="楷体" w:eastAsia="楷体" w:cs="楷体"/>
          <w:color w:val="767171" w:themeColor="background2" w:themeShade="80"/>
          <w:sz w:val="28"/>
          <w:szCs w:val="28"/>
          <w:lang w:val="en-US" w:eastAsia="zh-CN"/>
        </w:rPr>
        <w:t>2025年</w:t>
      </w:r>
      <w:r>
        <w:rPr>
          <w:rFonts w:hint="eastAsia" w:ascii="楷体" w:hAnsi="楷体" w:eastAsia="楷体" w:cs="楷体"/>
          <w:color w:val="767171" w:themeColor="background2" w:themeShade="80"/>
          <w:sz w:val="28"/>
          <w:szCs w:val="28"/>
        </w:rPr>
        <w:t>中等职业学校电子商务专业直播技能比赛</w:t>
      </w:r>
      <w:r>
        <w:rPr>
          <w:rFonts w:hint="eastAsia" w:ascii="楷体" w:hAnsi="楷体" w:eastAsia="楷体" w:cs="楷体"/>
          <w:color w:val="767171" w:themeColor="background2" w:themeShade="80"/>
          <w:sz w:val="28"/>
          <w:szCs w:val="28"/>
          <w:lang w:val="en-US" w:eastAsia="zh-CN"/>
        </w:rPr>
        <w:t>在我校举行，来自上饶市各地的中职学校积极参与，我校学生也积极响应。直播产品以当地特色农产品为主，通过直播镜头向外展示中职学生的技能，并帮助农户将产品销往各地。</w:t>
      </w:r>
    </w:p>
    <w:p w14:paraId="6F1E5B8D">
      <w:pPr>
        <w:keepNext w:val="0"/>
        <w:keepLines w:val="0"/>
        <w:pageBreakBefore w:val="0"/>
        <w:kinsoku/>
        <w:wordWrap/>
        <w:overflowPunct/>
        <w:topLinePunct w:val="0"/>
        <w:autoSpaceDE/>
        <w:autoSpaceDN/>
        <w:bidi w:val="0"/>
        <w:adjustRightInd/>
        <w:snapToGrid/>
        <w:ind w:firstLine="458"/>
        <w:jc w:val="center"/>
        <w:textAlignment w:val="auto"/>
        <w:outlineLvl w:val="9"/>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3599815" cy="2520315"/>
            <wp:effectExtent l="0" t="0" r="635" b="13335"/>
            <wp:docPr id="9" name="图片 9" descr="_cgi-bin_mmwebwx-bin_webwxgetmsgimg__&amp;MsgID=4978595759832051831&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9" name="图片 9" descr="_cgi-bin_mmwebwx-bin_webwxgetmsgimg__&amp;MsgID=4978595759832051831&amp;skey=@crypt_c492210f_7cd07aba8cfa0803e436a7ab12d11cb8&amp;mmweb_appid=wx_webfilehelper"/>
                    <pic:cNvPicPr/>
                  </pic:nvPicPr>
                  <pic:blipFill>
                    <a:blip r:embed="rId22"/>
                    <a:stretch>
                      <a:fillRect/>
                    </a:stretch>
                  </pic:blipFill>
                  <pic:spPr>
                    <a:xfrm>
                      <a:off x="0" y="0"/>
                      <a:ext cx="3599815" cy="2520315"/>
                    </a:xfrm>
                    <a:prstGeom prst="rect">
                      <a:avLst/>
                    </a:prstGeom>
                  </pic:spPr>
                </pic:pic>
              </a:graphicData>
            </a:graphic>
          </wp:inline>
        </w:drawing>
      </w:r>
    </w:p>
    <w:p w14:paraId="6BBB1F79">
      <w:pPr>
        <w:pStyle w:val="14"/>
        <w:bidi w:val="0"/>
        <w:rPr>
          <w:rFonts w:hint="eastAsia"/>
          <w:lang w:val="en-US" w:eastAsia="zh-CN"/>
        </w:rPr>
      </w:pPr>
      <w:bookmarkStart w:id="198" w:name="_Toc32293"/>
      <w:bookmarkStart w:id="199" w:name="_Toc7303"/>
      <w:bookmarkStart w:id="200" w:name="_Toc9874"/>
      <w:bookmarkStart w:id="201" w:name="_Toc12141"/>
      <w:r>
        <w:rPr>
          <w:rFonts w:hint="eastAsia"/>
          <w:lang w:val="en-US" w:eastAsia="zh-CN"/>
        </w:rPr>
        <w:t>图3-1 电子商务专业直播技能大赛</w:t>
      </w:r>
      <w:bookmarkEnd w:id="198"/>
      <w:bookmarkEnd w:id="199"/>
      <w:bookmarkEnd w:id="200"/>
      <w:bookmarkEnd w:id="201"/>
    </w:p>
    <w:p w14:paraId="6C1E627B">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6666BAFF">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778E7427">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2B64DC4B">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774CA91E">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21E6E5FB">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7E775182">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0C817352">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010A8EAB">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4239020C">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11EBED0E">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23A0A1F9">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2648D62D">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6F175A4F">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15F3A6C9">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eastAsia" w:ascii="楷体" w:hAnsi="楷体" w:eastAsia="楷体" w:cs="楷体"/>
          <w:b/>
          <w:bCs/>
          <w:kern w:val="0"/>
          <w:sz w:val="28"/>
          <w:szCs w:val="28"/>
          <w:lang w:val="en-US" w:eastAsia="zh-CN" w:bidi="ar"/>
        </w:rPr>
      </w:pPr>
    </w:p>
    <w:p w14:paraId="57F8C742">
      <w:pPr>
        <w:keepNext w:val="0"/>
        <w:keepLines w:val="0"/>
        <w:pageBreakBefore w:val="0"/>
        <w:widowControl/>
        <w:suppressLineNumbers w:val="0"/>
        <w:kinsoku/>
        <w:wordWrap/>
        <w:overflowPunct/>
        <w:topLinePunct w:val="0"/>
        <w:autoSpaceDE/>
        <w:autoSpaceDN/>
        <w:bidi w:val="0"/>
        <w:adjustRightInd/>
        <w:snapToGrid/>
        <w:jc w:val="left"/>
        <w:textAlignment w:val="auto"/>
        <w:outlineLvl w:val="1"/>
        <w:rPr>
          <w:rFonts w:hint="eastAsia" w:ascii="楷体" w:hAnsi="楷体" w:eastAsia="楷体" w:cs="楷体"/>
          <w:b/>
          <w:bCs/>
          <w:kern w:val="0"/>
          <w:sz w:val="28"/>
          <w:szCs w:val="28"/>
          <w:lang w:val="en-US" w:eastAsia="zh-CN" w:bidi="ar"/>
        </w:rPr>
      </w:pPr>
      <w:bookmarkStart w:id="202" w:name="_Toc29979"/>
      <w:r>
        <w:rPr>
          <w:rFonts w:hint="eastAsia" w:ascii="楷体" w:hAnsi="楷体" w:eastAsia="楷体" w:cs="楷体"/>
          <w:b/>
          <w:bCs/>
          <w:kern w:val="0"/>
          <w:sz w:val="28"/>
          <w:szCs w:val="28"/>
          <w:lang w:val="en-US" w:eastAsia="zh-CN" w:bidi="ar"/>
        </w:rPr>
        <w:t>3.2满意度调查</w:t>
      </w:r>
      <w:bookmarkEnd w:id="202"/>
    </w:p>
    <w:p w14:paraId="5D79A64F">
      <w:pPr>
        <w:keepNext w:val="0"/>
        <w:keepLines w:val="0"/>
        <w:pageBreakBefore w:val="0"/>
        <w:widowControl/>
        <w:suppressLineNumbers w:val="0"/>
        <w:kinsoku/>
        <w:wordWrap/>
        <w:overflowPunct/>
        <w:topLinePunct w:val="0"/>
        <w:autoSpaceDE/>
        <w:autoSpaceDN/>
        <w:bidi w:val="0"/>
        <w:adjustRightInd/>
        <w:snapToGrid/>
        <w:jc w:val="left"/>
        <w:textAlignment w:val="auto"/>
        <w:outlineLvl w:val="2"/>
        <w:rPr>
          <w:rFonts w:hint="default" w:ascii="楷体" w:hAnsi="楷体" w:eastAsia="楷体" w:cs="楷体"/>
          <w:kern w:val="0"/>
          <w:sz w:val="28"/>
          <w:szCs w:val="28"/>
          <w:lang w:val="en-US" w:eastAsia="zh-CN" w:bidi="ar"/>
        </w:rPr>
      </w:pPr>
      <w:bookmarkStart w:id="203" w:name="_Toc21863"/>
      <w:r>
        <w:rPr>
          <w:rFonts w:hint="eastAsia" w:ascii="楷体" w:hAnsi="楷体" w:eastAsia="楷体" w:cs="楷体"/>
          <w:kern w:val="0"/>
          <w:sz w:val="28"/>
          <w:szCs w:val="28"/>
          <w:lang w:val="en-US" w:eastAsia="zh-CN" w:bidi="ar"/>
        </w:rPr>
        <w:t>3.2.1学生满意度调查</w:t>
      </w:r>
      <w:bookmarkEnd w:id="203"/>
    </w:p>
    <w:p w14:paraId="4CF09591">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t>2025年度，我校2023级学生112人，2024级68人，其中2023级43人参与问卷调查，2024级32人参与问卷调查。全国中等职业教育学生满意度调查问卷总体满意度：96.54%。其中课堂育人满意度：97.95%；课外育人满意度：95.21%；思想政治课教学满意度：96.58%；公共基础课教学满意度：96.35%；专业课教学满意度：97.26%；服务与管理满意度：96.16%。</w:t>
      </w:r>
    </w:p>
    <w:p w14:paraId="133A3B8D">
      <w:pPr>
        <w:keepNext w:val="0"/>
        <w:keepLines w:val="0"/>
        <w:pageBreakBefore w:val="0"/>
        <w:widowControl/>
        <w:suppressLineNumbers w:val="0"/>
        <w:kinsoku/>
        <w:wordWrap/>
        <w:overflowPunct/>
        <w:topLinePunct w:val="0"/>
        <w:autoSpaceDE/>
        <w:autoSpaceDN/>
        <w:bidi w:val="0"/>
        <w:adjustRightInd/>
        <w:snapToGrid/>
        <w:jc w:val="left"/>
        <w:textAlignment w:val="auto"/>
        <w:outlineLvl w:val="2"/>
        <w:rPr>
          <w:rFonts w:hint="eastAsia" w:ascii="楷体" w:hAnsi="楷体" w:eastAsia="楷体" w:cs="楷体"/>
          <w:kern w:val="0"/>
          <w:sz w:val="28"/>
          <w:szCs w:val="28"/>
          <w:lang w:val="en-US" w:eastAsia="zh-CN" w:bidi="ar"/>
        </w:rPr>
      </w:pPr>
      <w:bookmarkStart w:id="204" w:name="_Toc2585"/>
      <w:r>
        <w:rPr>
          <w:rFonts w:hint="eastAsia" w:ascii="楷体" w:hAnsi="楷体" w:eastAsia="楷体" w:cs="楷体"/>
          <w:kern w:val="0"/>
          <w:sz w:val="28"/>
          <w:szCs w:val="28"/>
          <w:lang w:val="en-US" w:eastAsia="zh-CN" w:bidi="ar"/>
        </w:rPr>
        <w:t>3.2.2专任教师满意度调查</w:t>
      </w:r>
      <w:bookmarkEnd w:id="204"/>
    </w:p>
    <w:p w14:paraId="6F54629F">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default"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t>2025年，我校专任教师68人，其中31人参与调查问卷，全国职业院校专任教师满意度调查问卷结果，满意度为88.31%</w:t>
      </w:r>
    </w:p>
    <w:p w14:paraId="1D200687">
      <w:pPr>
        <w:keepNext w:val="0"/>
        <w:keepLines w:val="0"/>
        <w:pageBreakBefore w:val="0"/>
        <w:widowControl/>
        <w:suppressLineNumbers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drawing>
          <wp:inline distT="0" distB="0" distL="114300" distR="114300">
            <wp:extent cx="3599815" cy="2520315"/>
            <wp:effectExtent l="0" t="0" r="635" b="13335"/>
            <wp:docPr id="39" name="图片 39" descr="0cc1ecadc66d06c5d15c4fbfa80c16a2"/>
            <wp:cNvGraphicFramePr/>
            <a:graphic xmlns:a="http://schemas.openxmlformats.org/drawingml/2006/main">
              <a:graphicData uri="http://schemas.openxmlformats.org/drawingml/2006/picture">
                <pic:pic xmlns:pic="http://schemas.openxmlformats.org/drawingml/2006/picture">
                  <pic:nvPicPr>
                    <pic:cNvPr id="39" name="图片 39" descr="0cc1ecadc66d06c5d15c4fbfa80c16a2"/>
                    <pic:cNvPicPr/>
                  </pic:nvPicPr>
                  <pic:blipFill>
                    <a:blip r:embed="rId23"/>
                    <a:stretch>
                      <a:fillRect/>
                    </a:stretch>
                  </pic:blipFill>
                  <pic:spPr>
                    <a:xfrm>
                      <a:off x="0" y="0"/>
                      <a:ext cx="3599815" cy="2520315"/>
                    </a:xfrm>
                    <a:prstGeom prst="rect">
                      <a:avLst/>
                    </a:prstGeom>
                  </pic:spPr>
                </pic:pic>
              </a:graphicData>
            </a:graphic>
          </wp:inline>
        </w:drawing>
      </w:r>
    </w:p>
    <w:p w14:paraId="57B09DAF">
      <w:pPr>
        <w:pStyle w:val="14"/>
        <w:bidi w:val="0"/>
        <w:rPr>
          <w:rFonts w:hint="default"/>
          <w:lang w:val="en-US" w:eastAsia="zh-CN"/>
        </w:rPr>
      </w:pPr>
      <w:bookmarkStart w:id="205" w:name="_Toc24338"/>
      <w:bookmarkStart w:id="206" w:name="_Toc24829"/>
      <w:bookmarkStart w:id="207" w:name="_Toc12729"/>
      <w:r>
        <w:rPr>
          <w:rFonts w:hint="eastAsia"/>
          <w:lang w:val="en-US" w:eastAsia="zh-CN"/>
        </w:rPr>
        <w:t>图3-2 学校满意度调查统计</w:t>
      </w:r>
      <w:bookmarkEnd w:id="205"/>
      <w:bookmarkEnd w:id="206"/>
      <w:bookmarkEnd w:id="207"/>
    </w:p>
    <w:p w14:paraId="41BF636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default"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t>通过数据对比2024年度，2025年度课堂育人、公共基础课教学、专业课教学满意度有所提升，课外育人、思政课教育满意度有所下降。下一年度学校将继续加强课堂育人，公共基础课教学和专业课教学，并寻求新的方式方法，完善课外育人、思政课教育工作。</w:t>
      </w:r>
    </w:p>
    <w:p w14:paraId="5E28F42F">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rPr>
      </w:pPr>
      <w:bookmarkStart w:id="208" w:name="_Toc31121"/>
      <w:bookmarkStart w:id="209" w:name="_Toc24805"/>
      <w:bookmarkStart w:id="210" w:name="_Toc27620"/>
      <w:bookmarkStart w:id="211" w:name="_Toc22347"/>
      <w:bookmarkStart w:id="212" w:name="_Toc27220"/>
      <w:bookmarkStart w:id="213" w:name="_Toc23586"/>
      <w:bookmarkStart w:id="214" w:name="_Toc23389"/>
      <w:bookmarkStart w:id="215" w:name="_Toc10270"/>
      <w:bookmarkStart w:id="216" w:name="_Toc28594"/>
      <w:r>
        <w:rPr>
          <w:rFonts w:hint="eastAsia" w:ascii="楷体" w:hAnsi="楷体" w:eastAsia="楷体" w:cs="楷体"/>
          <w:b/>
          <w:bCs/>
          <w:sz w:val="32"/>
          <w:szCs w:val="32"/>
        </w:rPr>
        <w:fldChar w:fldCharType="begin"/>
      </w:r>
      <w:r>
        <w:rPr>
          <w:rFonts w:hint="eastAsia" w:ascii="楷体" w:hAnsi="楷体" w:eastAsia="楷体" w:cs="楷体"/>
          <w:b/>
          <w:bCs/>
          <w:sz w:val="32"/>
          <w:szCs w:val="32"/>
        </w:rPr>
        <w:instrText xml:space="preserve"> HYPERLINK \l "bookmark12" </w:instrText>
      </w:r>
      <w:r>
        <w:rPr>
          <w:rFonts w:hint="eastAsia" w:ascii="楷体" w:hAnsi="楷体" w:eastAsia="楷体" w:cs="楷体"/>
          <w:b/>
          <w:bCs/>
          <w:sz w:val="32"/>
          <w:szCs w:val="32"/>
        </w:rPr>
        <w:fldChar w:fldCharType="separate"/>
      </w:r>
      <w:r>
        <w:rPr>
          <w:rFonts w:hint="eastAsia" w:ascii="楷体" w:hAnsi="楷体" w:eastAsia="楷体" w:cs="楷体"/>
          <w:b/>
          <w:bCs/>
          <w:sz w:val="32"/>
          <w:szCs w:val="32"/>
          <w:lang w:val="en-US" w:eastAsia="zh-CN"/>
        </w:rPr>
        <w:t>4.</w:t>
      </w:r>
      <w:r>
        <w:rPr>
          <w:rFonts w:hint="eastAsia" w:ascii="楷体" w:hAnsi="楷体" w:eastAsia="楷体" w:cs="楷体"/>
          <w:b/>
          <w:bCs/>
          <w:sz w:val="32"/>
          <w:szCs w:val="32"/>
        </w:rPr>
        <w:t xml:space="preserve"> 文化传承</w:t>
      </w:r>
      <w:r>
        <w:rPr>
          <w:rFonts w:hint="eastAsia" w:ascii="楷体" w:hAnsi="楷体" w:eastAsia="楷体" w:cs="楷体"/>
          <w:b/>
          <w:bCs/>
          <w:sz w:val="32"/>
          <w:szCs w:val="32"/>
        </w:rPr>
        <w:fldChar w:fldCharType="end"/>
      </w:r>
      <w:bookmarkEnd w:id="208"/>
      <w:bookmarkEnd w:id="209"/>
      <w:bookmarkEnd w:id="210"/>
      <w:bookmarkEnd w:id="211"/>
      <w:bookmarkEnd w:id="212"/>
      <w:bookmarkEnd w:id="213"/>
      <w:bookmarkEnd w:id="214"/>
      <w:bookmarkEnd w:id="215"/>
      <w:bookmarkEnd w:id="216"/>
    </w:p>
    <w:p w14:paraId="5792CEE6">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bookmarkStart w:id="217" w:name="_Toc24006"/>
      <w:bookmarkStart w:id="218" w:name="_Toc17522"/>
      <w:bookmarkStart w:id="219" w:name="_Toc23416"/>
      <w:bookmarkStart w:id="220" w:name="_Toc19884"/>
      <w:bookmarkStart w:id="221" w:name="_Toc25278"/>
      <w:bookmarkStart w:id="222" w:name="_Toc16203"/>
      <w:bookmarkStart w:id="223" w:name="_Toc25343"/>
      <w:bookmarkStart w:id="224" w:name="_Toc29321"/>
      <w:bookmarkStart w:id="225" w:name="_Toc5832"/>
      <w:bookmarkStart w:id="226" w:name="_Toc26256"/>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\l "bookmark13" </w:instrText>
      </w:r>
      <w:r>
        <w:rPr>
          <w:rFonts w:hint="eastAsia" w:ascii="楷体" w:hAnsi="楷体" w:eastAsia="楷体" w:cs="楷体"/>
          <w:sz w:val="28"/>
          <w:szCs w:val="28"/>
        </w:rPr>
        <w:fldChar w:fldCharType="separate"/>
      </w:r>
      <w:r>
        <w:rPr>
          <w:rFonts w:hint="eastAsia" w:ascii="楷体" w:hAnsi="楷体" w:eastAsia="楷体" w:cs="楷体"/>
          <w:b/>
          <w:bCs/>
          <w:sz w:val="28"/>
          <w:szCs w:val="28"/>
          <w:lang w:val="en-US" w:eastAsia="zh-CN"/>
        </w:rPr>
        <w:t>4</w:t>
      </w:r>
      <w:r>
        <w:rPr>
          <w:rFonts w:hint="eastAsia" w:ascii="楷体" w:hAnsi="楷体" w:eastAsia="楷体" w:cs="楷体"/>
          <w:b/>
          <w:bCs/>
          <w:sz w:val="28"/>
          <w:szCs w:val="28"/>
        </w:rPr>
        <w:t>.1 传承工匠精神</w:t>
      </w:r>
      <w:r>
        <w:rPr>
          <w:rFonts w:hint="eastAsia" w:ascii="楷体" w:hAnsi="楷体" w:eastAsia="楷体" w:cs="楷体"/>
          <w:sz w:val="28"/>
          <w:szCs w:val="28"/>
        </w:rPr>
        <w:fldChar w:fldCharType="end"/>
      </w:r>
      <w:bookmarkEnd w:id="217"/>
      <w:bookmarkEnd w:id="218"/>
      <w:bookmarkEnd w:id="219"/>
      <w:bookmarkEnd w:id="220"/>
      <w:bookmarkEnd w:id="221"/>
      <w:bookmarkEnd w:id="222"/>
      <w:bookmarkEnd w:id="223"/>
      <w:bookmarkEnd w:id="224"/>
      <w:bookmarkEnd w:id="225"/>
      <w:bookmarkEnd w:id="226"/>
    </w:p>
    <w:p w14:paraId="27A8D497">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工匠精神是时代赋予我们每一位劳动者的宝贵财富，它代表着专注、执着、精益求精的品质。在当今快速发展的社会中，我们更应传承和发扬这种精神。无论是从事技术工作还是服务行业，我们都应该以工匠的标准要求自己，对待每一件工作都认真负责，追求极致。只有这样，我们才能在平凡的岗位上创造出不平凡的业绩，为社会的发展贡献自己的力量。让我们一起努力，将工匠精神融入到生活的每一个细节中，以实际行动践行这一崇高理念，为实现中华民族的伟大复兴贡献智慧和力量！</w:t>
      </w:r>
    </w:p>
    <w:p w14:paraId="722DA574">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45" name="图片 45" descr="b0323f145f3b389586a71518dee90768"/>
            <wp:cNvGraphicFramePr/>
            <a:graphic xmlns:a="http://schemas.openxmlformats.org/drawingml/2006/main">
              <a:graphicData uri="http://schemas.openxmlformats.org/drawingml/2006/picture">
                <pic:pic xmlns:pic="http://schemas.openxmlformats.org/drawingml/2006/picture">
                  <pic:nvPicPr>
                    <pic:cNvPr id="45" name="图片 45" descr="b0323f145f3b389586a71518dee90768"/>
                    <pic:cNvPicPr/>
                  </pic:nvPicPr>
                  <pic:blipFill>
                    <a:blip r:embed="rId24"/>
                    <a:srcRect b="7443"/>
                    <a:stretch>
                      <a:fillRect/>
                    </a:stretch>
                  </pic:blipFill>
                  <pic:spPr>
                    <a:xfrm>
                      <a:off x="0" y="0"/>
                      <a:ext cx="3599815" cy="2520315"/>
                    </a:xfrm>
                    <a:prstGeom prst="rect">
                      <a:avLst/>
                    </a:prstGeom>
                  </pic:spPr>
                </pic:pic>
              </a:graphicData>
            </a:graphic>
          </wp:inline>
        </w:drawing>
      </w:r>
    </w:p>
    <w:p w14:paraId="7B27F21F">
      <w:pPr>
        <w:pStyle w:val="14"/>
        <w:bidi w:val="0"/>
        <w:rPr>
          <w:rFonts w:hint="default"/>
          <w:lang w:val="en-US" w:eastAsia="zh-CN"/>
        </w:rPr>
      </w:pPr>
      <w:bookmarkStart w:id="227" w:name="_Toc28983"/>
      <w:bookmarkStart w:id="228" w:name="_Toc11129"/>
      <w:bookmarkStart w:id="229" w:name="_Toc22842"/>
      <w:r>
        <w:rPr>
          <w:rFonts w:hint="eastAsia"/>
          <w:lang w:val="en-US" w:eastAsia="zh-CN"/>
        </w:rPr>
        <w:t>图4-1 幼儿保育专业学生剪纸、折纸作品展</w:t>
      </w:r>
      <w:bookmarkEnd w:id="227"/>
      <w:bookmarkEnd w:id="228"/>
      <w:bookmarkEnd w:id="229"/>
    </w:p>
    <w:p w14:paraId="474017DA">
      <w:pPr>
        <w:pStyle w:val="20"/>
        <w:bidi w:val="0"/>
        <w:rPr>
          <w:rFonts w:hint="default" w:ascii="楷体" w:hAnsi="楷体" w:eastAsia="楷体" w:cs="楷体"/>
          <w:color w:val="767171" w:themeColor="background2" w:themeShade="80"/>
          <w:szCs w:val="28"/>
          <w:lang w:val="en-US" w:eastAsia="zh-CN"/>
        </w:rPr>
      </w:pPr>
      <w:bookmarkStart w:id="230" w:name="_Toc7414"/>
      <w:bookmarkStart w:id="231" w:name="_Toc31740"/>
      <w:r>
        <w:rPr>
          <w:rFonts w:hint="eastAsia"/>
          <w:lang w:val="en-US" w:eastAsia="zh-CN"/>
        </w:rPr>
        <w:t>案例5 ：感受传统艺术的魅力</w:t>
      </w:r>
      <w:bookmarkEnd w:id="230"/>
      <w:bookmarkEnd w:id="231"/>
    </w:p>
    <w:p w14:paraId="3B42A9B7">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楷体" w:hAnsi="楷体" w:eastAsia="楷体" w:cs="楷体"/>
          <w:color w:val="767171" w:themeColor="background2" w:themeShade="80"/>
          <w:sz w:val="28"/>
          <w:szCs w:val="28"/>
          <w:lang w:val="en-US" w:eastAsia="zh-CN"/>
        </w:rPr>
      </w:pPr>
      <w:r>
        <w:rPr>
          <w:rFonts w:hint="eastAsia" w:ascii="楷体" w:hAnsi="楷体" w:eastAsia="楷体" w:cs="楷体"/>
          <w:color w:val="767171" w:themeColor="background2" w:themeShade="80"/>
          <w:sz w:val="28"/>
          <w:szCs w:val="28"/>
          <w:lang w:val="en-US" w:eastAsia="zh-CN"/>
        </w:rPr>
        <w:t>工业美术专业中包含传统的陶艺课程，陶艺课程程序繁多，陶艺课老师先将陶瓷制作完成，交由国画专业课教师，将精美的国画图案绘画上去，同时，学生可以体验到传统陶艺与国画的独特魅力。</w:t>
      </w:r>
    </w:p>
    <w:p w14:paraId="57248B73">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outlineLvl w:val="9"/>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drawing>
          <wp:inline distT="0" distB="0" distL="114300" distR="114300">
            <wp:extent cx="3599815" cy="2520315"/>
            <wp:effectExtent l="0" t="0" r="635" b="13335"/>
            <wp:docPr id="48" name="图片 48" descr="a28627b2f05f7ebb408319591b442bbc"/>
            <wp:cNvGraphicFramePr/>
            <a:graphic xmlns:a="http://schemas.openxmlformats.org/drawingml/2006/main">
              <a:graphicData uri="http://schemas.openxmlformats.org/drawingml/2006/picture">
                <pic:pic xmlns:pic="http://schemas.openxmlformats.org/drawingml/2006/picture">
                  <pic:nvPicPr>
                    <pic:cNvPr id="48" name="图片 48" descr="a28627b2f05f7ebb408319591b442bbc"/>
                    <pic:cNvPicPr/>
                  </pic:nvPicPr>
                  <pic:blipFill>
                    <a:blip r:embed="rId25"/>
                    <a:srcRect b="8340"/>
                    <a:stretch>
                      <a:fillRect/>
                    </a:stretch>
                  </pic:blipFill>
                  <pic:spPr>
                    <a:xfrm>
                      <a:off x="0" y="0"/>
                      <a:ext cx="3599815" cy="2520315"/>
                    </a:xfrm>
                    <a:prstGeom prst="rect">
                      <a:avLst/>
                    </a:prstGeom>
                  </pic:spPr>
                </pic:pic>
              </a:graphicData>
            </a:graphic>
          </wp:inline>
        </w:drawing>
      </w:r>
    </w:p>
    <w:p w14:paraId="211773A1">
      <w:pPr>
        <w:pStyle w:val="14"/>
        <w:bidi w:val="0"/>
        <w:rPr>
          <w:rFonts w:hint="default"/>
          <w:lang w:val="en-US" w:eastAsia="zh-CN"/>
        </w:rPr>
      </w:pPr>
      <w:bookmarkStart w:id="232" w:name="_Toc25129"/>
      <w:bookmarkStart w:id="233" w:name="_Toc4857"/>
      <w:bookmarkStart w:id="234" w:name="_Toc1085"/>
      <w:r>
        <w:rPr>
          <w:rFonts w:hint="eastAsia"/>
          <w:lang w:val="en-US" w:eastAsia="zh-CN"/>
        </w:rPr>
        <w:t>图4-2 陶艺专业课教师上课</w:t>
      </w:r>
      <w:bookmarkEnd w:id="232"/>
      <w:bookmarkEnd w:id="233"/>
      <w:bookmarkEnd w:id="234"/>
    </w:p>
    <w:p w14:paraId="65A327B3">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37" name="图片 37" descr="3ce89321df519ac944a5b89a667afcc3"/>
            <wp:cNvGraphicFramePr/>
            <a:graphic xmlns:a="http://schemas.openxmlformats.org/drawingml/2006/main">
              <a:graphicData uri="http://schemas.openxmlformats.org/drawingml/2006/picture">
                <pic:pic xmlns:pic="http://schemas.openxmlformats.org/drawingml/2006/picture">
                  <pic:nvPicPr>
                    <pic:cNvPr id="37" name="图片 37" descr="3ce89321df519ac944a5b89a667afcc3"/>
                    <pic:cNvPicPr/>
                  </pic:nvPicPr>
                  <pic:blipFill>
                    <a:blip r:embed="rId26"/>
                    <a:stretch>
                      <a:fillRect/>
                    </a:stretch>
                  </pic:blipFill>
                  <pic:spPr>
                    <a:xfrm>
                      <a:off x="0" y="0"/>
                      <a:ext cx="3599815" cy="2520315"/>
                    </a:xfrm>
                    <a:prstGeom prst="rect">
                      <a:avLst/>
                    </a:prstGeom>
                  </pic:spPr>
                </pic:pic>
              </a:graphicData>
            </a:graphic>
          </wp:inline>
        </w:drawing>
      </w:r>
    </w:p>
    <w:p w14:paraId="0538B78F">
      <w:pPr>
        <w:pStyle w:val="14"/>
        <w:bidi w:val="0"/>
        <w:rPr>
          <w:rFonts w:hint="default"/>
          <w:lang w:val="en-US" w:eastAsia="zh-CN"/>
        </w:rPr>
      </w:pPr>
      <w:bookmarkStart w:id="235" w:name="_Toc15139"/>
      <w:bookmarkStart w:id="236" w:name="_Toc11027"/>
      <w:bookmarkStart w:id="237" w:name="_Toc22674"/>
      <w:r>
        <w:rPr>
          <w:rFonts w:hint="eastAsia"/>
          <w:lang w:val="en-US" w:eastAsia="zh-CN"/>
        </w:rPr>
        <w:t>图4-3 学校国画专业课教师上课</w:t>
      </w:r>
      <w:bookmarkEnd w:id="235"/>
      <w:bookmarkEnd w:id="236"/>
      <w:bookmarkEnd w:id="237"/>
    </w:p>
    <w:p w14:paraId="34CBA06E">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1、树立正确价值观：社会应广泛宣传工匠精神的价值和意义，通过媒体、教育等多种渠道，让公众认识到工匠精神对于个人成长、企业发展和社会进步的重要性，从而树立尊重劳动、崇尚技能的良好价值观。</w:t>
      </w:r>
    </w:p>
    <w:p w14:paraId="0AB725C2">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rPr>
      </w:pPr>
      <w:r>
        <w:rPr>
          <w:rFonts w:hint="eastAsia" w:ascii="楷体" w:hAnsi="楷体" w:eastAsia="楷体" w:cs="楷体"/>
          <w:sz w:val="28"/>
          <w:szCs w:val="28"/>
          <w:lang w:val="en-US" w:eastAsia="zh-CN"/>
        </w:rPr>
        <w:t>2、加强文化传承：挖掘和传承中华民族优秀传统文化中的工匠精神内涵，如古代工匠的精湛技艺和敬业精神等，将其融入到现代文化建设和教育中。通过举办传统工艺展览、非物质文化遗产展示等活动，让公众近距离感受工匠精神的魅力，增强文化自信和传承意识。</w:t>
      </w:r>
    </w:p>
    <w:p w14:paraId="1D100339">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职业教育改革：不断优化专业设置和课程体系，注重实践教学和技能培养，增加实训课程的比例，让学生在实际操作中锻炼技能，培养专注力和严谨态度。同时，加强与企业的合作，推行“双元制”教育模式，让学生在企业中参与真实生产项目，提前适应工作环境，增强职业素养。</w:t>
      </w:r>
    </w:p>
    <w:p w14:paraId="1DB822DD">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47" name="图片 47" descr="974d7e2f3d5ae42205e13576fd64f4e2"/>
            <wp:cNvGraphicFramePr/>
            <a:graphic xmlns:a="http://schemas.openxmlformats.org/drawingml/2006/main">
              <a:graphicData uri="http://schemas.openxmlformats.org/drawingml/2006/picture">
                <pic:pic xmlns:pic="http://schemas.openxmlformats.org/drawingml/2006/picture">
                  <pic:nvPicPr>
                    <pic:cNvPr id="47" name="图片 47" descr="974d7e2f3d5ae42205e13576fd64f4e2"/>
                    <pic:cNvPicPr/>
                  </pic:nvPicPr>
                  <pic:blipFill>
                    <a:blip r:embed="rId27"/>
                    <a:stretch>
                      <a:fillRect/>
                    </a:stretch>
                  </pic:blipFill>
                  <pic:spPr>
                    <a:xfrm>
                      <a:off x="0" y="0"/>
                      <a:ext cx="3599815" cy="2520315"/>
                    </a:xfrm>
                    <a:prstGeom prst="rect">
                      <a:avLst/>
                    </a:prstGeom>
                  </pic:spPr>
                </pic:pic>
              </a:graphicData>
            </a:graphic>
          </wp:inline>
        </w:drawing>
      </w:r>
    </w:p>
    <w:p w14:paraId="7AE79B83">
      <w:pPr>
        <w:pStyle w:val="14"/>
        <w:bidi w:val="0"/>
        <w:rPr>
          <w:rFonts w:hint="default"/>
          <w:lang w:val="en-US" w:eastAsia="zh-CN"/>
        </w:rPr>
      </w:pPr>
      <w:bookmarkStart w:id="238" w:name="_Toc20667"/>
      <w:bookmarkStart w:id="239" w:name="_Toc19622"/>
      <w:bookmarkStart w:id="240" w:name="_Toc28071"/>
      <w:r>
        <w:rPr>
          <w:rFonts w:hint="eastAsia"/>
          <w:lang w:val="en-US" w:eastAsia="zh-CN"/>
        </w:rPr>
        <w:t>图4-4 工业美术专业作品展</w:t>
      </w:r>
      <w:bookmarkEnd w:id="238"/>
      <w:bookmarkEnd w:id="239"/>
      <w:bookmarkEnd w:id="240"/>
    </w:p>
    <w:p w14:paraId="1E69786C">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注重培养学生的动手能力和创新思维。通过开展劳动教育、科技制作、手工艺术等课程和活动，让学生从小接触各种工具和材料，学会基本的操作技能，激发他们对技能学习的兴趣和热爱。同时，教育学生树立正确的劳动观念，尊重劳动成果，培养他们的责任感和敬业精神。</w:t>
      </w:r>
    </w:p>
    <w:p w14:paraId="36DFA093">
      <w:pPr>
        <w:pStyle w:val="20"/>
        <w:bidi w:val="0"/>
        <w:rPr>
          <w:rFonts w:hint="eastAsia"/>
          <w:lang w:val="en-US" w:eastAsia="zh-CN"/>
        </w:rPr>
      </w:pPr>
      <w:bookmarkStart w:id="241" w:name="_Toc15245"/>
      <w:bookmarkStart w:id="242" w:name="_Toc8238"/>
      <w:r>
        <w:rPr>
          <w:rFonts w:hint="eastAsia"/>
          <w:lang w:val="en-US" w:eastAsia="zh-CN"/>
        </w:rPr>
        <w:t>案例6：学习传统技艺，培养新时代的接班人</w:t>
      </w:r>
      <w:bookmarkEnd w:id="241"/>
      <w:bookmarkEnd w:id="242"/>
    </w:p>
    <w:p w14:paraId="0C190249">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color w:val="3B3838" w:themeColor="background2" w:themeShade="40"/>
          <w:sz w:val="28"/>
          <w:szCs w:val="28"/>
          <w:lang w:val="en-US" w:eastAsia="zh-CN"/>
        </w:rPr>
      </w:pPr>
      <w:r>
        <w:rPr>
          <w:rFonts w:hint="eastAsia" w:ascii="楷体" w:hAnsi="楷体" w:eastAsia="楷体" w:cs="楷体"/>
          <w:color w:val="3B3838" w:themeColor="background2" w:themeShade="40"/>
          <w:sz w:val="28"/>
          <w:szCs w:val="28"/>
          <w:lang w:val="en-US" w:eastAsia="zh-CN"/>
        </w:rPr>
        <w:t>学校的工艺美术专业涵盖了国画、陶艺、雕塑三大核心课程，旨在让中职学生在感受中国传统文化艺术魅力的同时，能够掌握部分传统技艺，培养新时代的接班人。</w:t>
      </w:r>
    </w:p>
    <w:p w14:paraId="6587A596">
      <w:pPr>
        <w:keepNext w:val="0"/>
        <w:keepLines w:val="0"/>
        <w:pageBreakBefore w:val="0"/>
        <w:widowControl w:val="0"/>
        <w:kinsoku/>
        <w:wordWrap/>
        <w:overflowPunct/>
        <w:topLinePunct w:val="0"/>
        <w:autoSpaceDE/>
        <w:autoSpaceDN/>
        <w:bidi w:val="0"/>
        <w:adjustRightInd/>
        <w:snapToGrid/>
        <w:ind w:firstLine="560" w:firstLineChars="200"/>
        <w:jc w:val="both"/>
        <w:textAlignment w:val="auto"/>
        <w:outlineLvl w:val="9"/>
        <w:rPr>
          <w:rFonts w:hint="eastAsia" w:ascii="楷体" w:hAnsi="楷体" w:eastAsia="楷体" w:cs="楷体"/>
          <w:color w:val="3B3838" w:themeColor="background2" w:themeShade="40"/>
          <w:sz w:val="28"/>
          <w:szCs w:val="28"/>
          <w:lang w:val="en-US" w:eastAsia="zh-CN"/>
        </w:rPr>
      </w:pPr>
      <w:r>
        <w:rPr>
          <w:rFonts w:hint="eastAsia" w:ascii="楷体" w:hAnsi="楷体" w:eastAsia="楷体" w:cs="楷体"/>
          <w:color w:val="3B3838" w:themeColor="background2" w:themeShade="40"/>
          <w:sz w:val="28"/>
          <w:szCs w:val="28"/>
          <w:lang w:val="en-US" w:eastAsia="zh-CN"/>
        </w:rPr>
        <w:t>陶艺专业的学生在师傅的带领下，已逐渐基本掌握瓷器的制作环节，从练泥、拉坯、利坯、晒坯、刻花、施釉，到烧窑，每一步都经过刻苦练习，学生们说：“学习传统工艺真的很不容易，太苦太累了。”虽然平时喊苦喊累，但手上的活是一直没停下，为这些学生点赞。一摊摊泥巴在师傅的手上反复揉捏、拉扯，最终摇身变成一件件精美的瓷器，学生们学习的劲又起来了。几个月后，学校举办职教活动周，徒弟们开开心心地把自己的作品搬出来展示，获得感油然而生。</w:t>
      </w:r>
    </w:p>
    <w:p w14:paraId="02C476A9">
      <w:pPr>
        <w:keepNext w:val="0"/>
        <w:keepLines w:val="0"/>
        <w:pageBreakBefore w:val="0"/>
        <w:kinsoku/>
        <w:wordWrap/>
        <w:overflowPunct/>
        <w:topLinePunct w:val="0"/>
        <w:autoSpaceDE/>
        <w:autoSpaceDN/>
        <w:bidi w:val="0"/>
        <w:adjustRightInd/>
        <w:snapToGrid/>
        <w:jc w:val="both"/>
        <w:textAlignment w:val="auto"/>
        <w:outlineLvl w:val="9"/>
        <w:rPr>
          <w:rFonts w:hint="default" w:ascii="楷体" w:hAnsi="楷体" w:eastAsia="楷体" w:cs="楷体"/>
          <w:color w:val="3B3838" w:themeColor="background2" w:themeShade="40"/>
          <w:sz w:val="28"/>
          <w:szCs w:val="28"/>
          <w:lang w:val="en-US" w:eastAsia="zh-CN"/>
        </w:rPr>
      </w:pPr>
    </w:p>
    <w:p w14:paraId="7D5C7299">
      <w:pPr>
        <w:keepNext w:val="0"/>
        <w:keepLines w:val="0"/>
        <w:pageBreakBefore w:val="0"/>
        <w:kinsoku/>
        <w:wordWrap/>
        <w:overflowPunct/>
        <w:topLinePunct w:val="0"/>
        <w:autoSpaceDE/>
        <w:autoSpaceDN/>
        <w:bidi w:val="0"/>
        <w:adjustRightInd/>
        <w:snapToGrid/>
        <w:jc w:val="center"/>
        <w:textAlignment w:val="auto"/>
        <w:outlineLvl w:val="9"/>
        <w:rPr>
          <w:rFonts w:hint="default" w:ascii="楷体" w:hAnsi="楷体" w:eastAsia="楷体" w:cs="楷体"/>
          <w:color w:val="3B3838" w:themeColor="background2" w:themeShade="40"/>
          <w:sz w:val="28"/>
          <w:szCs w:val="28"/>
          <w:lang w:val="en-US" w:eastAsia="zh-CN"/>
        </w:rPr>
      </w:pPr>
      <w:r>
        <w:rPr>
          <w:rFonts w:hint="default" w:ascii="楷体" w:hAnsi="楷体" w:eastAsia="楷体" w:cs="楷体"/>
          <w:color w:val="3B3838" w:themeColor="background2" w:themeShade="40"/>
          <w:sz w:val="28"/>
          <w:szCs w:val="28"/>
          <w:lang w:val="en-US" w:eastAsia="zh-CN"/>
        </w:rPr>
        <w:drawing>
          <wp:inline distT="0" distB="0" distL="114300" distR="114300">
            <wp:extent cx="3599815" cy="2520315"/>
            <wp:effectExtent l="0" t="0" r="635" b="13335"/>
            <wp:docPr id="14" name="图片 14" descr="_cgi-bin_mmwebwx-bin_webwxgetmsgimg__&amp;MsgID=467676254394408774&amp;skey=@crypt_c492210f_9508c38c193903497a4fe9ea6dbfa141&amp;mmweb_appid=wx_webfilehelper"/>
            <wp:cNvGraphicFramePr/>
            <a:graphic xmlns:a="http://schemas.openxmlformats.org/drawingml/2006/main">
              <a:graphicData uri="http://schemas.openxmlformats.org/drawingml/2006/picture">
                <pic:pic xmlns:pic="http://schemas.openxmlformats.org/drawingml/2006/picture">
                  <pic:nvPicPr>
                    <pic:cNvPr id="14" name="图片 14" descr="_cgi-bin_mmwebwx-bin_webwxgetmsgimg__&amp;MsgID=467676254394408774&amp;skey=@crypt_c492210f_9508c38c193903497a4fe9ea6dbfa141&amp;mmweb_appid=wx_webfilehelper"/>
                    <pic:cNvPicPr/>
                  </pic:nvPicPr>
                  <pic:blipFill>
                    <a:blip r:embed="rId28"/>
                    <a:stretch>
                      <a:fillRect/>
                    </a:stretch>
                  </pic:blipFill>
                  <pic:spPr>
                    <a:xfrm>
                      <a:off x="0" y="0"/>
                      <a:ext cx="3599815" cy="2520315"/>
                    </a:xfrm>
                    <a:prstGeom prst="rect">
                      <a:avLst/>
                    </a:prstGeom>
                  </pic:spPr>
                </pic:pic>
              </a:graphicData>
            </a:graphic>
          </wp:inline>
        </w:drawing>
      </w:r>
    </w:p>
    <w:p w14:paraId="5D9DCB91">
      <w:pPr>
        <w:pStyle w:val="14"/>
        <w:bidi w:val="0"/>
        <w:rPr>
          <w:rFonts w:hint="default"/>
          <w:lang w:val="en-US" w:eastAsia="zh-CN"/>
        </w:rPr>
      </w:pPr>
      <w:bookmarkStart w:id="243" w:name="_Toc21053"/>
      <w:bookmarkStart w:id="244" w:name="_Toc5997"/>
      <w:bookmarkStart w:id="245" w:name="_Toc26933"/>
      <w:bookmarkStart w:id="246" w:name="_Toc413"/>
      <w:r>
        <w:rPr>
          <w:rFonts w:hint="eastAsia"/>
          <w:lang w:val="en-US" w:eastAsia="zh-CN"/>
        </w:rPr>
        <w:t>图4-5 工艺美术专业烧窑场景</w:t>
      </w:r>
      <w:bookmarkEnd w:id="243"/>
      <w:bookmarkEnd w:id="244"/>
      <w:bookmarkEnd w:id="245"/>
      <w:bookmarkEnd w:id="246"/>
    </w:p>
    <w:p w14:paraId="633AFA14">
      <w:pPr>
        <w:keepNext w:val="0"/>
        <w:keepLines w:val="0"/>
        <w:pageBreakBefore w:val="0"/>
        <w:kinsoku/>
        <w:wordWrap/>
        <w:overflowPunct/>
        <w:topLinePunct w:val="0"/>
        <w:autoSpaceDE/>
        <w:autoSpaceDN/>
        <w:bidi w:val="0"/>
        <w:adjustRightInd/>
        <w:snapToGrid/>
        <w:jc w:val="center"/>
        <w:textAlignment w:val="auto"/>
        <w:outlineLvl w:val="9"/>
        <w:rPr>
          <w:rFonts w:hint="default" w:ascii="楷体" w:hAnsi="楷体" w:eastAsia="楷体" w:cs="楷体"/>
          <w:color w:val="3B3838" w:themeColor="background2" w:themeShade="40"/>
          <w:sz w:val="28"/>
          <w:szCs w:val="28"/>
          <w:lang w:val="en-US" w:eastAsia="zh-CN"/>
        </w:rPr>
      </w:pPr>
      <w:r>
        <w:rPr>
          <w:rFonts w:hint="default" w:ascii="楷体" w:hAnsi="楷体" w:eastAsia="楷体" w:cs="楷体"/>
          <w:color w:val="3B3838" w:themeColor="background2" w:themeShade="40"/>
          <w:sz w:val="28"/>
          <w:szCs w:val="28"/>
          <w:lang w:val="en-US" w:eastAsia="zh-CN"/>
        </w:rPr>
        <w:drawing>
          <wp:inline distT="0" distB="0" distL="114300" distR="114300">
            <wp:extent cx="3599815" cy="2520315"/>
            <wp:effectExtent l="0" t="0" r="635" b="13335"/>
            <wp:docPr id="15" name="图片 15" descr="_cgi-bin_mmwebwx-bin_webwxgetmsgimg__&amp;MsgID=2856381273358711232&amp;skey=@crypt_c492210f_9508c38c193903497a4fe9ea6dbfa141&amp;mmweb_appid=wx_webfilehelper"/>
            <wp:cNvGraphicFramePr/>
            <a:graphic xmlns:a="http://schemas.openxmlformats.org/drawingml/2006/main">
              <a:graphicData uri="http://schemas.openxmlformats.org/drawingml/2006/picture">
                <pic:pic xmlns:pic="http://schemas.openxmlformats.org/drawingml/2006/picture">
                  <pic:nvPicPr>
                    <pic:cNvPr id="15" name="图片 15" descr="_cgi-bin_mmwebwx-bin_webwxgetmsgimg__&amp;MsgID=2856381273358711232&amp;skey=@crypt_c492210f_9508c38c193903497a4fe9ea6dbfa141&amp;mmweb_appid=wx_webfilehelper"/>
                    <pic:cNvPicPr/>
                  </pic:nvPicPr>
                  <pic:blipFill>
                    <a:blip r:embed="rId29"/>
                    <a:stretch>
                      <a:fillRect/>
                    </a:stretch>
                  </pic:blipFill>
                  <pic:spPr>
                    <a:xfrm>
                      <a:off x="0" y="0"/>
                      <a:ext cx="3599815" cy="2520315"/>
                    </a:xfrm>
                    <a:prstGeom prst="rect">
                      <a:avLst/>
                    </a:prstGeom>
                  </pic:spPr>
                </pic:pic>
              </a:graphicData>
            </a:graphic>
          </wp:inline>
        </w:drawing>
      </w:r>
    </w:p>
    <w:p w14:paraId="117BE790">
      <w:pPr>
        <w:pStyle w:val="14"/>
        <w:bidi w:val="0"/>
        <w:rPr>
          <w:rFonts w:hint="eastAsia"/>
          <w:lang w:eastAsia="zh-CN"/>
        </w:rPr>
      </w:pPr>
      <w:bookmarkStart w:id="247" w:name="_Toc6427"/>
      <w:bookmarkStart w:id="248" w:name="_Toc5159"/>
      <w:bookmarkStart w:id="249" w:name="_Toc4835"/>
      <w:bookmarkStart w:id="250" w:name="_Toc28620"/>
      <w:r>
        <w:rPr>
          <w:rFonts w:hint="eastAsia"/>
          <w:lang w:val="en-US" w:eastAsia="zh-CN"/>
        </w:rPr>
        <w:t>图4-6 工艺美术专业上课场景</w:t>
      </w:r>
      <w:bookmarkEnd w:id="247"/>
      <w:bookmarkEnd w:id="248"/>
      <w:bookmarkEnd w:id="249"/>
      <w:bookmarkEnd w:id="250"/>
    </w:p>
    <w:p w14:paraId="4D0CCCC0">
      <w:pPr>
        <w:pStyle w:val="20"/>
        <w:bidi w:val="0"/>
        <w:rPr>
          <w:rFonts w:hint="eastAsia"/>
          <w:lang w:val="en-US" w:eastAsia="zh-CN"/>
        </w:rPr>
      </w:pPr>
      <w:bookmarkStart w:id="251" w:name="_Toc1119"/>
      <w:bookmarkStart w:id="252" w:name="_Toc9175"/>
      <w:r>
        <w:rPr>
          <w:rFonts w:hint="eastAsia"/>
          <w:lang w:val="en-US" w:eastAsia="zh-CN"/>
        </w:rPr>
        <w:t>案例7：职业教育活动周</w:t>
      </w:r>
      <w:bookmarkEnd w:id="251"/>
      <w:bookmarkEnd w:id="252"/>
    </w:p>
    <w:p w14:paraId="0119AE59">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楷体" w:hAnsi="楷体" w:eastAsia="楷体" w:cs="楷体"/>
          <w:color w:val="767171" w:themeColor="background2" w:themeShade="80"/>
          <w:sz w:val="28"/>
          <w:szCs w:val="28"/>
          <w:lang w:val="en-US" w:eastAsia="zh-CN"/>
        </w:rPr>
      </w:pPr>
      <w:r>
        <w:rPr>
          <w:rFonts w:hint="eastAsia" w:ascii="楷体" w:hAnsi="楷体" w:eastAsia="楷体" w:cs="楷体"/>
          <w:color w:val="767171" w:themeColor="background2" w:themeShade="80"/>
          <w:sz w:val="28"/>
          <w:szCs w:val="28"/>
          <w:lang w:val="en-US" w:eastAsia="zh-CN"/>
        </w:rPr>
        <w:t>中国职业教育梦”是“中国梦”的重要组成部分，是技术技能强国的梦，是全面发展的梦，是人人成才的梦，是尽展其才的梦，为了实现这个梦，我校每年度开展“技能：让生活更美好”的职业教育活动周，通过精心策划各项活动，充分展示职业教育特色，大力宣传职业教育，让社会了解、支持职业教育，从而扩大我校的职业教育的影响力。 </w:t>
      </w:r>
    </w:p>
    <w:p w14:paraId="75D85DC4">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default" w:ascii="楷体" w:hAnsi="楷体" w:eastAsia="楷体" w:cs="楷体"/>
          <w:color w:val="767171" w:themeColor="background2" w:themeShade="80"/>
          <w:sz w:val="28"/>
          <w:szCs w:val="28"/>
          <w:lang w:val="en-US" w:eastAsia="zh-CN"/>
        </w:rPr>
      </w:pPr>
      <w:r>
        <w:rPr>
          <w:rFonts w:hint="eastAsia" w:ascii="楷体" w:hAnsi="楷体" w:eastAsia="楷体" w:cs="楷体"/>
          <w:color w:val="767171" w:themeColor="background2" w:themeShade="80"/>
          <w:sz w:val="28"/>
          <w:szCs w:val="28"/>
          <w:lang w:val="en-US" w:eastAsia="zh-CN"/>
        </w:rPr>
        <w:t> 本次活动主要是以职高部的“教学展示”与最后的“作品展会”两种形式展开。</w:t>
      </w:r>
    </w:p>
    <w:p w14:paraId="4020B3E8">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eastAsia="zh-CN"/>
        </w:rPr>
        <w:drawing>
          <wp:inline distT="0" distB="0" distL="114300" distR="114300">
            <wp:extent cx="3599815" cy="2520315"/>
            <wp:effectExtent l="0" t="0" r="635" b="13335"/>
            <wp:docPr id="20" name="图片 20" descr="_cgi-bin_mmwebwx-bin_webwxgetmsgimg__&amp;MsgID=4043356881365730978&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20" name="图片 20" descr="_cgi-bin_mmwebwx-bin_webwxgetmsgimg__&amp;MsgID=4043356881365730978&amp;skey=@crypt_c492210f_7cd07aba8cfa0803e436a7ab12d11cb8&amp;mmweb_appid=wx_webfilehelper"/>
                    <pic:cNvPicPr/>
                  </pic:nvPicPr>
                  <pic:blipFill>
                    <a:blip r:embed="rId30"/>
                    <a:srcRect b="8487"/>
                    <a:stretch>
                      <a:fillRect/>
                    </a:stretch>
                  </pic:blipFill>
                  <pic:spPr>
                    <a:xfrm>
                      <a:off x="0" y="0"/>
                      <a:ext cx="3599815" cy="2520315"/>
                    </a:xfrm>
                    <a:prstGeom prst="rect">
                      <a:avLst/>
                    </a:prstGeom>
                  </pic:spPr>
                </pic:pic>
              </a:graphicData>
            </a:graphic>
          </wp:inline>
        </w:drawing>
      </w:r>
    </w:p>
    <w:p w14:paraId="0B9C3637">
      <w:pPr>
        <w:pStyle w:val="14"/>
        <w:bidi w:val="0"/>
        <w:rPr>
          <w:rFonts w:hint="eastAsia"/>
        </w:rPr>
      </w:pPr>
      <w:bookmarkStart w:id="253" w:name="_Toc18940"/>
      <w:bookmarkStart w:id="254" w:name="_Toc13494"/>
      <w:bookmarkStart w:id="255" w:name="_Toc20025"/>
      <w:bookmarkStart w:id="256" w:name="_Toc31742"/>
      <w:r>
        <w:rPr>
          <w:rFonts w:hint="eastAsia"/>
          <w:lang w:val="en-US" w:eastAsia="zh-CN"/>
        </w:rPr>
        <w:t>图4-7举办职业教育活动周</w:t>
      </w:r>
      <w:bookmarkEnd w:id="253"/>
      <w:bookmarkEnd w:id="254"/>
      <w:bookmarkEnd w:id="255"/>
      <w:bookmarkEnd w:id="256"/>
      <w:bookmarkStart w:id="257" w:name="_Toc9757"/>
      <w:bookmarkStart w:id="258" w:name="_Toc24934"/>
      <w:bookmarkStart w:id="259" w:name="_Toc13948"/>
      <w:bookmarkStart w:id="260" w:name="_Toc11582"/>
      <w:bookmarkStart w:id="261" w:name="_Toc9353"/>
      <w:bookmarkStart w:id="262" w:name="_Toc16533"/>
      <w:bookmarkStart w:id="263" w:name="_Toc3790"/>
      <w:bookmarkStart w:id="264" w:name="_Toc13290"/>
      <w:bookmarkStart w:id="265" w:name="_Toc30314"/>
    </w:p>
    <w:p w14:paraId="3E709493">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p>
    <w:p w14:paraId="414DCBAD">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p>
    <w:p w14:paraId="786DE947">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p>
    <w:p w14:paraId="19976464">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p>
    <w:p w14:paraId="393541B6">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p>
    <w:p w14:paraId="32FFD73B">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p>
    <w:p w14:paraId="183ABD26">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28"/>
          <w:szCs w:val="28"/>
        </w:rPr>
      </w:pPr>
    </w:p>
    <w:p w14:paraId="492FA4CF">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sz w:val="28"/>
          <w:szCs w:val="28"/>
        </w:rPr>
      </w:pPr>
      <w:bookmarkStart w:id="266" w:name="_Toc13033"/>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"bookmark14"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4</w:t>
      </w:r>
      <w:r>
        <w:rPr>
          <w:rFonts w:hint="eastAsia" w:ascii="楷体" w:hAnsi="楷体" w:eastAsia="楷体" w:cs="楷体"/>
          <w:b/>
          <w:bCs/>
          <w:sz w:val="28"/>
          <w:szCs w:val="28"/>
        </w:rPr>
        <w:t>.2 传承红色基因</w:t>
      </w:r>
      <w:r>
        <w:rPr>
          <w:rFonts w:hint="eastAsia" w:ascii="楷体" w:hAnsi="楷体" w:eastAsia="楷体" w:cs="楷体"/>
          <w:b/>
          <w:bCs/>
          <w:sz w:val="28"/>
          <w:szCs w:val="28"/>
        </w:rPr>
        <w:fldChar w:fldCharType="end"/>
      </w:r>
      <w:bookmarkEnd w:id="257"/>
      <w:bookmarkEnd w:id="258"/>
      <w:bookmarkEnd w:id="259"/>
      <w:bookmarkEnd w:id="260"/>
      <w:bookmarkEnd w:id="261"/>
      <w:bookmarkEnd w:id="262"/>
      <w:bookmarkEnd w:id="263"/>
      <w:bookmarkEnd w:id="264"/>
      <w:bookmarkEnd w:id="265"/>
      <w:bookmarkEnd w:id="266"/>
    </w:p>
    <w:p w14:paraId="7EC295A9">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t>1931年9月18日，那是一个令中华民族刻骨铭心的夜晚，日本关东军阴谋炸毁了沈阳柳条湖附近的一段铁路，并以此为借口，炮轰了东北军驻地沈阳北大营，从而揭开了长达14年侵华战争的序幕。这一天，成为了中华民族不能忘记的国耻日。站在鲜艳的五星红旗下，回望历史的长河，我们仿佛仍能听到那夜炮火连天的轰鸣，仍能感受到东北三省父老乡亲在侵略者铁蹄下的呻吟与挣扎。那段历史，是苦难与抗争的交织，是屈辱与奋起的并存。今天，我们在这里，不仅是为了缅怀先烈，更是为了铭记历史，警醒未来。</w:t>
      </w:r>
    </w:p>
    <w:p w14:paraId="63A12935">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楷体" w:hAnsi="楷体" w:eastAsia="楷体" w:cs="楷体"/>
          <w:sz w:val="28"/>
          <w:szCs w:val="28"/>
          <w:lang w:val="en-US" w:eastAsia="zh-CN"/>
        </w:rPr>
      </w:pPr>
      <w:r>
        <w:rPr>
          <w:rFonts w:hint="eastAsia" w:ascii="楷体" w:hAnsi="楷体" w:eastAsia="楷体" w:cs="楷体"/>
          <w:kern w:val="0"/>
          <w:sz w:val="28"/>
          <w:szCs w:val="28"/>
          <w:lang w:val="en-US" w:eastAsia="zh-CN" w:bidi="ar"/>
        </w:rPr>
        <w:t>感悟方志敏的崇高信仰，筑牢信仰之基、补足精神之钙、把稳思想之舵，敢于担当，勇于挑战。九万里风鹏正举，新征程华章续篇。方志敏心中的“可爱的中国”，正处在蓬勃发展的新时代！</w:t>
      </w:r>
    </w:p>
    <w:p w14:paraId="262F8507">
      <w:pPr>
        <w:keepNext w:val="0"/>
        <w:keepLines w:val="0"/>
        <w:pageBreakBefore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sz w:val="28"/>
          <w:szCs w:val="28"/>
          <w:lang w:val="en-US" w:eastAsia="zh-CN"/>
        </w:rPr>
      </w:pPr>
      <w:bookmarkStart w:id="267" w:name="_Toc13662"/>
      <w:bookmarkStart w:id="268" w:name="_Toc29595"/>
      <w:bookmarkStart w:id="269" w:name="_Toc2412"/>
      <w:bookmarkStart w:id="270" w:name="_Toc7233"/>
      <w:r>
        <w:rPr>
          <w:rFonts w:hint="eastAsia" w:ascii="楷体" w:hAnsi="楷体" w:eastAsia="楷体" w:cs="楷体"/>
          <w:sz w:val="28"/>
          <w:szCs w:val="28"/>
          <w:lang w:val="en-US" w:eastAsia="zh-CN"/>
        </w:rPr>
        <w:drawing>
          <wp:inline distT="0" distB="0" distL="114300" distR="114300">
            <wp:extent cx="3599815" cy="2520315"/>
            <wp:effectExtent l="0" t="0" r="635" b="13335"/>
            <wp:docPr id="1" name="图片 1" descr="_cgi-bin_mmwebwx-bin_webwxgetmsgimg__&amp;MsgID=4704805459789453799&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1" name="图片 1" descr="_cgi-bin_mmwebwx-bin_webwxgetmsgimg__&amp;MsgID=4704805459789453799&amp;skey=@crypt_c492210f_7cd07aba8cfa0803e436a7ab12d11cb8&amp;mmweb_appid=wx_webfilehelper"/>
                    <pic:cNvPicPr/>
                  </pic:nvPicPr>
                  <pic:blipFill>
                    <a:blip r:embed="rId31"/>
                    <a:stretch>
                      <a:fillRect/>
                    </a:stretch>
                  </pic:blipFill>
                  <pic:spPr>
                    <a:xfrm>
                      <a:off x="0" y="0"/>
                      <a:ext cx="3599815" cy="2520315"/>
                    </a:xfrm>
                    <a:prstGeom prst="rect">
                      <a:avLst/>
                    </a:prstGeom>
                  </pic:spPr>
                </pic:pic>
              </a:graphicData>
            </a:graphic>
          </wp:inline>
        </w:drawing>
      </w:r>
    </w:p>
    <w:p w14:paraId="66BB044A">
      <w:pPr>
        <w:pStyle w:val="14"/>
        <w:bidi w:val="0"/>
        <w:rPr>
          <w:rFonts w:hint="eastAsia"/>
          <w:lang w:val="en-US" w:eastAsia="zh-CN"/>
        </w:rPr>
      </w:pPr>
      <w:bookmarkStart w:id="271" w:name="_Toc31257"/>
      <w:bookmarkStart w:id="272" w:name="_Toc13119"/>
      <w:bookmarkStart w:id="273" w:name="_Toc4041"/>
      <w:bookmarkStart w:id="274" w:name="_Toc5211"/>
      <w:r>
        <w:rPr>
          <w:rFonts w:hint="eastAsia"/>
          <w:lang w:val="en-US" w:eastAsia="zh-CN"/>
        </w:rPr>
        <w:t>图4-8九一八默哀活动</w:t>
      </w:r>
      <w:bookmarkEnd w:id="267"/>
      <w:bookmarkEnd w:id="268"/>
      <w:bookmarkEnd w:id="269"/>
      <w:bookmarkEnd w:id="270"/>
      <w:bookmarkEnd w:id="271"/>
      <w:bookmarkEnd w:id="272"/>
      <w:bookmarkEnd w:id="273"/>
      <w:bookmarkEnd w:id="274"/>
      <w:bookmarkStart w:id="275" w:name="_Toc52"/>
      <w:bookmarkStart w:id="276" w:name="_Toc13736"/>
      <w:bookmarkStart w:id="277" w:name="_Toc15115"/>
      <w:bookmarkStart w:id="278" w:name="_Toc431"/>
      <w:bookmarkStart w:id="279" w:name="_Toc26719"/>
      <w:bookmarkStart w:id="280" w:name="_Toc11366"/>
      <w:bookmarkStart w:id="281" w:name="_Toc13709"/>
      <w:bookmarkStart w:id="282" w:name="_Toc17762"/>
    </w:p>
    <w:p w14:paraId="1D477749">
      <w:pPr>
        <w:keepNext w:val="0"/>
        <w:keepLines w:val="0"/>
        <w:pageBreakBefore w:val="0"/>
        <w:widowControl/>
        <w:suppressLineNumbers w:val="0"/>
        <w:kinsoku/>
        <w:wordWrap/>
        <w:overflowPunct/>
        <w:topLinePunct w:val="0"/>
        <w:autoSpaceDE/>
        <w:autoSpaceDN/>
        <w:bidi w:val="0"/>
        <w:adjustRightInd/>
        <w:snapToGrid/>
        <w:jc w:val="left"/>
        <w:textAlignment w:val="auto"/>
        <w:outlineLvl w:val="1"/>
        <w:rPr>
          <w:rFonts w:hint="eastAsia" w:ascii="楷体" w:hAnsi="楷体" w:eastAsia="楷体" w:cs="楷体"/>
          <w:b/>
          <w:bCs/>
          <w:kern w:val="0"/>
          <w:sz w:val="28"/>
          <w:szCs w:val="28"/>
          <w:lang w:val="en-US" w:eastAsia="zh-CN" w:bidi="ar"/>
        </w:rPr>
      </w:pPr>
    </w:p>
    <w:p w14:paraId="60EB77C2">
      <w:pPr>
        <w:keepNext w:val="0"/>
        <w:keepLines w:val="0"/>
        <w:pageBreakBefore w:val="0"/>
        <w:widowControl/>
        <w:suppressLineNumbers w:val="0"/>
        <w:kinsoku/>
        <w:wordWrap/>
        <w:overflowPunct/>
        <w:topLinePunct w:val="0"/>
        <w:autoSpaceDE/>
        <w:autoSpaceDN/>
        <w:bidi w:val="0"/>
        <w:adjustRightInd/>
        <w:snapToGrid/>
        <w:jc w:val="left"/>
        <w:textAlignment w:val="auto"/>
        <w:outlineLvl w:val="1"/>
        <w:rPr>
          <w:rFonts w:hint="eastAsia" w:ascii="楷体" w:hAnsi="楷体" w:eastAsia="楷体" w:cs="楷体"/>
          <w:b/>
          <w:bCs/>
          <w:kern w:val="0"/>
          <w:sz w:val="28"/>
          <w:szCs w:val="28"/>
          <w:lang w:val="en-US" w:eastAsia="zh-CN" w:bidi="ar"/>
        </w:rPr>
      </w:pPr>
    </w:p>
    <w:p w14:paraId="0D77E236">
      <w:pPr>
        <w:keepNext w:val="0"/>
        <w:keepLines w:val="0"/>
        <w:pageBreakBefore w:val="0"/>
        <w:widowControl/>
        <w:suppressLineNumbers w:val="0"/>
        <w:kinsoku/>
        <w:wordWrap/>
        <w:overflowPunct/>
        <w:topLinePunct w:val="0"/>
        <w:autoSpaceDE/>
        <w:autoSpaceDN/>
        <w:bidi w:val="0"/>
        <w:adjustRightInd/>
        <w:snapToGrid/>
        <w:jc w:val="left"/>
        <w:textAlignment w:val="auto"/>
        <w:outlineLvl w:val="1"/>
        <w:rPr>
          <w:rFonts w:hint="eastAsia" w:ascii="楷体" w:hAnsi="楷体" w:eastAsia="楷体" w:cs="楷体"/>
          <w:b/>
          <w:bCs/>
          <w:kern w:val="0"/>
          <w:sz w:val="28"/>
          <w:szCs w:val="28"/>
          <w:lang w:val="en-US" w:eastAsia="zh-CN" w:bidi="ar"/>
        </w:rPr>
      </w:pPr>
    </w:p>
    <w:p w14:paraId="02528C2F">
      <w:pPr>
        <w:keepNext w:val="0"/>
        <w:keepLines w:val="0"/>
        <w:pageBreakBefore w:val="0"/>
        <w:widowControl/>
        <w:suppressLineNumbers w:val="0"/>
        <w:kinsoku/>
        <w:wordWrap/>
        <w:overflowPunct/>
        <w:topLinePunct w:val="0"/>
        <w:autoSpaceDE/>
        <w:autoSpaceDN/>
        <w:bidi w:val="0"/>
        <w:adjustRightInd/>
        <w:snapToGrid/>
        <w:jc w:val="left"/>
        <w:textAlignment w:val="auto"/>
        <w:outlineLvl w:val="1"/>
        <w:rPr>
          <w:rFonts w:hint="eastAsia" w:ascii="楷体" w:hAnsi="楷体" w:eastAsia="楷体" w:cs="楷体"/>
          <w:b/>
          <w:bCs/>
          <w:kern w:val="0"/>
          <w:sz w:val="28"/>
          <w:szCs w:val="28"/>
          <w:lang w:val="en-US" w:eastAsia="zh-CN" w:bidi="ar"/>
        </w:rPr>
      </w:pPr>
      <w:bookmarkStart w:id="283" w:name="_Toc816"/>
      <w:r>
        <w:rPr>
          <w:rFonts w:hint="eastAsia" w:ascii="楷体" w:hAnsi="楷体" w:eastAsia="楷体" w:cs="楷体"/>
          <w:b/>
          <w:bCs/>
          <w:kern w:val="0"/>
          <w:sz w:val="28"/>
          <w:szCs w:val="28"/>
          <w:lang w:val="en-US" w:eastAsia="zh-CN" w:bidi="ar"/>
        </w:rPr>
        <w:t>4.3 校园文化建设</w:t>
      </w:r>
      <w:bookmarkEnd w:id="275"/>
      <w:bookmarkEnd w:id="276"/>
      <w:bookmarkEnd w:id="277"/>
      <w:bookmarkEnd w:id="278"/>
      <w:bookmarkEnd w:id="279"/>
      <w:bookmarkEnd w:id="280"/>
      <w:bookmarkEnd w:id="281"/>
      <w:bookmarkEnd w:id="282"/>
      <w:bookmarkEnd w:id="283"/>
      <w:r>
        <w:rPr>
          <w:rFonts w:hint="eastAsia" w:ascii="楷体" w:hAnsi="楷体" w:eastAsia="楷体" w:cs="楷体"/>
          <w:b/>
          <w:bCs/>
          <w:kern w:val="0"/>
          <w:sz w:val="28"/>
          <w:szCs w:val="28"/>
          <w:lang w:val="en-US" w:eastAsia="zh-CN" w:bidi="ar"/>
        </w:rPr>
        <w:t xml:space="preserve"> </w:t>
      </w:r>
    </w:p>
    <w:p w14:paraId="3E2A9FDD">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楷体" w:hAnsi="楷体" w:eastAsia="楷体" w:cs="楷体"/>
          <w:sz w:val="28"/>
          <w:szCs w:val="28"/>
        </w:rPr>
      </w:pPr>
      <w:r>
        <w:rPr>
          <w:rFonts w:hint="eastAsia" w:ascii="楷体" w:hAnsi="楷体" w:eastAsia="楷体" w:cs="楷体"/>
          <w:kern w:val="0"/>
          <w:sz w:val="28"/>
          <w:szCs w:val="28"/>
          <w:lang w:val="en-US" w:eastAsia="zh-CN" w:bidi="ar"/>
        </w:rPr>
        <w:t>校园文化建设是学校教育中不可或缺的重要组成部分，能够营造积极向上的氛围，塑造学生良好的道德品质，提高学生的综合素质；同时，它还能彰显学校特色，增强凝聚力与归属感，促进学校的长远发展。</w:t>
      </w:r>
    </w:p>
    <w:p w14:paraId="3C6F4FA2">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t>一、传承红色血脉，创新活动形式</w:t>
      </w:r>
    </w:p>
    <w:p w14:paraId="465872B7">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eastAsia" w:ascii="楷体" w:hAnsi="楷体" w:eastAsia="楷体" w:cs="楷体"/>
          <w:sz w:val="28"/>
          <w:szCs w:val="28"/>
        </w:rPr>
      </w:pPr>
      <w:r>
        <w:rPr>
          <w:rFonts w:hint="eastAsia" w:ascii="楷体" w:hAnsi="楷体" w:eastAsia="楷体" w:cs="楷体"/>
          <w:kern w:val="0"/>
          <w:sz w:val="28"/>
          <w:szCs w:val="28"/>
          <w:lang w:val="en-US" w:eastAsia="zh-CN" w:bidi="ar"/>
        </w:rPr>
        <w:t>学校始终坚持通过党的建设来指导和促进共青团建设，充分发挥青年团主力军和突击队的作用，积极组织各类主题团日活动。开展祭英烈走红色基地活动。通过“缅怀革命先烈，赓续红色血脉”主题活动，团员以及青年教师前往红色文化基地，感受革命先烈的自强不息精神，体会红色文化的历史意义，激发团员们继续发扬前辈们的艰苦奋斗精神。开展主题团课活动。围绕“思想旗帜”“坚强核心”“强国复兴”“挺膺担当”四个主题，通过青春大讲堂，邀请学校优秀青年教师、优秀岗位能手为团员们授课，团员们通过线上青年大学习平台学习，强化理论武装，筑牢思想根基，明确使命和责任。开展红色故事演讲比赛。以“红色故事我来讲”主题活动为纲，在全校各年级开展活动，培育和践行社会主义核心价值观，引导学生在生动的故事讲述中领悟党的创新理论，努力学习，成长为担当民族复兴大任的时代中职人。</w:t>
      </w:r>
    </w:p>
    <w:p w14:paraId="2C270C87">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center"/>
        <w:textAlignment w:val="auto"/>
        <w:rPr>
          <w:rFonts w:hint="eastAsia" w:ascii="楷体" w:hAnsi="楷体" w:eastAsia="楷体" w:cs="楷体"/>
          <w:sz w:val="28"/>
          <w:szCs w:val="28"/>
        </w:rPr>
      </w:pPr>
      <w:r>
        <w:rPr>
          <w:rFonts w:hint="eastAsia" w:ascii="楷体" w:hAnsi="楷体" w:eastAsia="楷体" w:cs="楷体"/>
          <w:sz w:val="28"/>
          <w:szCs w:val="28"/>
        </w:rPr>
        <w:drawing>
          <wp:inline distT="0" distB="0" distL="114300" distR="114300">
            <wp:extent cx="3599815" cy="2329180"/>
            <wp:effectExtent l="0" t="0" r="635" b="13970"/>
            <wp:docPr id="22" name="图片 11"/>
            <wp:cNvGraphicFramePr/>
            <a:graphic xmlns:a="http://schemas.openxmlformats.org/drawingml/2006/main">
              <a:graphicData uri="http://schemas.openxmlformats.org/drawingml/2006/picture">
                <pic:pic xmlns:pic="http://schemas.openxmlformats.org/drawingml/2006/picture">
                  <pic:nvPicPr>
                    <pic:cNvPr id="22" name="图片 11"/>
                    <pic:cNvPicPr/>
                  </pic:nvPicPr>
                  <pic:blipFill>
                    <a:blip r:embed="rId32"/>
                    <a:srcRect b="7584"/>
                    <a:stretch>
                      <a:fillRect/>
                    </a:stretch>
                  </pic:blipFill>
                  <pic:spPr>
                    <a:xfrm>
                      <a:off x="0" y="0"/>
                      <a:ext cx="3599815" cy="2329180"/>
                    </a:xfrm>
                    <a:prstGeom prst="rect">
                      <a:avLst/>
                    </a:prstGeom>
                    <a:noFill/>
                    <a:ln>
                      <a:noFill/>
                    </a:ln>
                  </pic:spPr>
                </pic:pic>
              </a:graphicData>
            </a:graphic>
          </wp:inline>
        </w:drawing>
      </w:r>
    </w:p>
    <w:p w14:paraId="63999017">
      <w:pPr>
        <w:pStyle w:val="14"/>
        <w:bidi w:val="0"/>
        <w:rPr>
          <w:rFonts w:hint="eastAsia"/>
          <w:lang w:val="en-US" w:eastAsia="zh-CN"/>
        </w:rPr>
      </w:pPr>
      <w:bookmarkStart w:id="284" w:name="_Toc26613"/>
      <w:bookmarkStart w:id="285" w:name="_Toc27063"/>
      <w:bookmarkStart w:id="286" w:name="_Toc23123"/>
      <w:bookmarkStart w:id="287" w:name="_Toc4312"/>
      <w:r>
        <w:rPr>
          <w:rFonts w:hint="eastAsia"/>
          <w:lang w:val="en-US" w:eastAsia="zh-CN"/>
        </w:rPr>
        <w:t>图4-9 红色教育活动</w:t>
      </w:r>
      <w:bookmarkEnd w:id="284"/>
      <w:bookmarkEnd w:id="285"/>
      <w:bookmarkEnd w:id="286"/>
      <w:bookmarkEnd w:id="287"/>
    </w:p>
    <w:p w14:paraId="5D9E0EE6">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center"/>
        <w:textAlignment w:val="auto"/>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drawing>
          <wp:inline distT="0" distB="0" distL="114300" distR="114300">
            <wp:extent cx="3599815" cy="2520315"/>
            <wp:effectExtent l="0" t="0" r="635" b="13335"/>
            <wp:docPr id="21" name="图片 21" descr="_cgi-bin_mmwebwx-bin_webwxgetmsgimg__&amp;MsgID=6471617545081286338&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21" name="图片 21" descr="_cgi-bin_mmwebwx-bin_webwxgetmsgimg__&amp;MsgID=6471617545081286338&amp;skey=@crypt_c492210f_7cd07aba8cfa0803e436a7ab12d11cb8&amp;mmweb_appid=wx_webfilehelper"/>
                    <pic:cNvPicPr/>
                  </pic:nvPicPr>
                  <pic:blipFill>
                    <a:blip r:embed="rId33"/>
                    <a:srcRect l="3446" r="5332" b="9451"/>
                    <a:stretch>
                      <a:fillRect/>
                    </a:stretch>
                  </pic:blipFill>
                  <pic:spPr>
                    <a:xfrm>
                      <a:off x="0" y="0"/>
                      <a:ext cx="3599815" cy="2520315"/>
                    </a:xfrm>
                    <a:prstGeom prst="rect">
                      <a:avLst/>
                    </a:prstGeom>
                  </pic:spPr>
                </pic:pic>
              </a:graphicData>
            </a:graphic>
          </wp:inline>
        </w:drawing>
      </w:r>
    </w:p>
    <w:p w14:paraId="35109066">
      <w:pPr>
        <w:pStyle w:val="14"/>
        <w:bidi w:val="0"/>
        <w:rPr>
          <w:rFonts w:hint="eastAsia"/>
          <w:lang w:val="en-US" w:eastAsia="zh-CN"/>
        </w:rPr>
      </w:pPr>
      <w:bookmarkStart w:id="288" w:name="_Toc4216"/>
      <w:bookmarkStart w:id="289" w:name="_Toc30731"/>
      <w:bookmarkStart w:id="290" w:name="_Toc20275"/>
      <w:bookmarkStart w:id="291" w:name="_Toc5463"/>
      <w:r>
        <w:rPr>
          <w:rFonts w:hint="eastAsia"/>
          <w:lang w:val="en-US" w:eastAsia="zh-CN"/>
        </w:rPr>
        <w:t>图4-10 国防教育</w:t>
      </w:r>
      <w:bookmarkEnd w:id="288"/>
      <w:bookmarkEnd w:id="289"/>
      <w:bookmarkEnd w:id="290"/>
      <w:bookmarkEnd w:id="291"/>
    </w:p>
    <w:p w14:paraId="4767AC16">
      <w:pPr>
        <w:pStyle w:val="14"/>
        <w:bidi w:val="0"/>
        <w:rPr>
          <w:rFonts w:hint="default"/>
          <w:lang w:val="en-US" w:eastAsia="zh-CN"/>
        </w:rPr>
      </w:pPr>
    </w:p>
    <w:p w14:paraId="707A08EB">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560" w:firstLineChars="200"/>
        <w:jc w:val="left"/>
        <w:textAlignment w:val="auto"/>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t>二、开展技能展示，添彩魅力校园</w:t>
      </w:r>
    </w:p>
    <w:p w14:paraId="2BC771A4">
      <w:pPr>
        <w:keepNext w:val="0"/>
        <w:keepLines w:val="0"/>
        <w:pageBreakBefore w:val="0"/>
        <w:widowControl/>
        <w:numPr>
          <w:ilvl w:val="0"/>
          <w:numId w:val="0"/>
        </w:numPr>
        <w:suppressLineNumbers w:val="0"/>
        <w:kinsoku/>
        <w:wordWrap/>
        <w:overflowPunct/>
        <w:topLinePunct w:val="0"/>
        <w:autoSpaceDE/>
        <w:autoSpaceDN/>
        <w:bidi w:val="0"/>
        <w:adjustRightInd/>
        <w:snapToGrid/>
        <w:ind w:firstLine="560" w:firstLineChars="200"/>
        <w:jc w:val="left"/>
        <w:textAlignment w:val="auto"/>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t>学校教育引导学生衷心拥护中国共产党的领导和我国社会主义制度，培育爱国情怀，树立报国壮志，走技能成才、技能报国之路，履行好“请党放心，强国有我”的庄严承诺。开展“技能让生活更美好”技能展示活动，让学生在技能展示中提升信心，展现中职学生风采，为魅力校园增添光彩。</w:t>
      </w:r>
    </w:p>
    <w:p w14:paraId="6D735C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drawing>
          <wp:inline distT="0" distB="0" distL="114300" distR="114300">
            <wp:extent cx="3599815" cy="2520315"/>
            <wp:effectExtent l="0" t="0" r="635" b="13335"/>
            <wp:docPr id="23" name="图片 23" descr="_cgi-bin_mmwebwx-bin_webwxgetmsgimg__&amp;MsgID=7598103935108910661&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23" name="图片 23" descr="_cgi-bin_mmwebwx-bin_webwxgetmsgimg__&amp;MsgID=7598103935108910661&amp;skey=@crypt_c492210f_7cd07aba8cfa0803e436a7ab12d11cb8&amp;mmweb_appid=wx_webfilehelper"/>
                    <pic:cNvPicPr/>
                  </pic:nvPicPr>
                  <pic:blipFill>
                    <a:blip r:embed="rId34"/>
                    <a:srcRect b="7860"/>
                    <a:stretch>
                      <a:fillRect/>
                    </a:stretch>
                  </pic:blipFill>
                  <pic:spPr>
                    <a:xfrm>
                      <a:off x="0" y="0"/>
                      <a:ext cx="3599815" cy="2520315"/>
                    </a:xfrm>
                    <a:prstGeom prst="rect">
                      <a:avLst/>
                    </a:prstGeom>
                  </pic:spPr>
                </pic:pic>
              </a:graphicData>
            </a:graphic>
          </wp:inline>
        </w:drawing>
      </w:r>
    </w:p>
    <w:p w14:paraId="29D9B660">
      <w:pPr>
        <w:pStyle w:val="14"/>
        <w:bidi w:val="0"/>
        <w:rPr>
          <w:rFonts w:hint="default"/>
          <w:lang w:val="en-US" w:eastAsia="zh-CN"/>
        </w:rPr>
      </w:pPr>
      <w:bookmarkStart w:id="292" w:name="_Toc15006"/>
      <w:bookmarkStart w:id="293" w:name="_Toc8200"/>
      <w:bookmarkStart w:id="294" w:name="_Toc11396"/>
      <w:bookmarkStart w:id="295" w:name="_Toc5713"/>
      <w:r>
        <w:rPr>
          <w:rFonts w:hint="eastAsia"/>
          <w:lang w:val="en-US" w:eastAsia="zh-CN"/>
        </w:rPr>
        <w:t>图4-11 计算机应用专业技能展示</w:t>
      </w:r>
      <w:bookmarkEnd w:id="292"/>
      <w:bookmarkEnd w:id="293"/>
      <w:bookmarkEnd w:id="294"/>
      <w:bookmarkEnd w:id="295"/>
    </w:p>
    <w:p w14:paraId="14BEF9C7">
      <w:pPr>
        <w:pStyle w:val="14"/>
        <w:bidi w:val="0"/>
        <w:jc w:val="left"/>
        <w:rPr>
          <w:rFonts w:hint="eastAsia"/>
          <w:lang w:val="en-US" w:eastAsia="zh-CN"/>
        </w:rPr>
      </w:pPr>
    </w:p>
    <w:p w14:paraId="79D018D8">
      <w:pPr>
        <w:pStyle w:val="14"/>
        <w:bidi w:val="0"/>
        <w:jc w:val="left"/>
        <w:rPr>
          <w:rFonts w:hint="eastAsia"/>
          <w:lang w:val="en-US" w:eastAsia="zh-CN"/>
        </w:rPr>
      </w:pPr>
    </w:p>
    <w:p w14:paraId="2A57AAE2">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58F28E25">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F51CAE6">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18FBE3E6">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44EF52D0">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3BF88CF">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465D4D27">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C9D9A87">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679F8127">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3D83D43F">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1304A9BB">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5D2DB75A">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3C9F78A">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7C2020C7">
      <w:pPr>
        <w:keepNext w:val="0"/>
        <w:keepLines w:val="0"/>
        <w:pageBreakBefore w:val="0"/>
        <w:widowControl w:val="0"/>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5D475CB0">
      <w:pPr>
        <w:keepNext w:val="0"/>
        <w:keepLines w:val="0"/>
        <w:pageBreakBefore w:val="0"/>
        <w:widowControl w:val="0"/>
        <w:kinsoku/>
        <w:wordWrap/>
        <w:overflowPunct/>
        <w:topLinePunct w:val="0"/>
        <w:autoSpaceDE/>
        <w:autoSpaceDN/>
        <w:bidi w:val="0"/>
        <w:adjustRightInd/>
        <w:snapToGrid/>
        <w:textAlignment w:val="auto"/>
        <w:outlineLvl w:val="0"/>
        <w:rPr>
          <w:rFonts w:hint="default" w:ascii="楷体" w:hAnsi="楷体" w:eastAsia="楷体" w:cs="楷体"/>
          <w:b/>
          <w:bCs/>
          <w:sz w:val="32"/>
          <w:szCs w:val="32"/>
          <w:lang w:val="en-US" w:eastAsia="zh-CN"/>
        </w:rPr>
      </w:pPr>
      <w:bookmarkStart w:id="296" w:name="_Toc22996"/>
      <w:r>
        <w:rPr>
          <w:rFonts w:hint="eastAsia" w:ascii="楷体" w:hAnsi="楷体" w:eastAsia="楷体" w:cs="楷体"/>
          <w:b/>
          <w:bCs/>
          <w:sz w:val="32"/>
          <w:szCs w:val="32"/>
          <w:lang w:val="en-US" w:eastAsia="zh-CN"/>
        </w:rPr>
        <w:t>5.产教融合</w:t>
      </w:r>
      <w:bookmarkEnd w:id="296"/>
    </w:p>
    <w:p w14:paraId="0A1CC07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本年度，我校紧扣职业教育高质量发展要求，立足工艺美术与计算机应用两大核心专业特色，深化产教融合、校企合作内涵建设，联合杭州雅炯艺术文化有限公司、君信电商有限公司两家合作单位，构建“专业共建、师资共培、人才共育、成果共享”的协同育人模式，有效提升了人才培养与行业需求的适配度。</w:t>
      </w:r>
    </w:p>
    <w:p w14:paraId="1F367E9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bookmarkStart w:id="297" w:name="_Toc2356"/>
      <w:r>
        <w:rPr>
          <w:rFonts w:hint="eastAsia" w:ascii="楷体" w:hAnsi="楷体" w:eastAsia="楷体" w:cs="楷体"/>
          <w:b/>
          <w:bCs/>
          <w:sz w:val="28"/>
          <w:szCs w:val="28"/>
          <w:lang w:val="en-US" w:eastAsia="zh-CN"/>
        </w:rPr>
        <w:t>5.1聚焦专业特色，锚定校企合作精准方向</w:t>
      </w:r>
      <w:bookmarkEnd w:id="297"/>
    </w:p>
    <w:p w14:paraId="6B09DA2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2023年度我校校企合作数量为1家,2024年度校企合作数新增1家，分别为工艺美术和计算机应用专业提供了实践的场所。我校工艺美术、计算机应用两大专业分别对接区域文化创意产业与数字信息技术产业发展需求，结合合作企业产业优势，量身定制合作方案。与深耕传统工艺与文创设计领域的雅炯艺术文化有限公司共建“工艺美术现代学徒制班”，依托企业非遗技艺传承基地、文创产品研发中心，将雕塑、陶瓷彩绘、文创产品设计等核心技艺融入实训教学，重点培养兼具传统工艺功底与现代设计理念的技能人才。联合专注于计算机应用的君信电商有限公司打造“计算机应用订单培养班”，围绕网页设计、短视频制作、软件测试等岗位需求，重构课程体系，植入企业真实项目案例，强化学生数字技术实操能力与项目协作能力。</w:t>
      </w:r>
    </w:p>
    <w:p w14:paraId="569BBD2C">
      <w:pPr>
        <w:pStyle w:val="20"/>
        <w:bidi w:val="0"/>
        <w:rPr>
          <w:rFonts w:hint="default"/>
          <w:lang w:val="en-US" w:eastAsia="zh-CN"/>
        </w:rPr>
      </w:pPr>
      <w:bookmarkStart w:id="298" w:name="_Toc10518"/>
      <w:bookmarkStart w:id="299" w:name="_Toc11087"/>
      <w:r>
        <w:rPr>
          <w:rFonts w:hint="eastAsia"/>
          <w:lang w:val="en-US" w:eastAsia="zh-CN"/>
        </w:rPr>
        <w:t>案例8 ：陶艺体验课</w:t>
      </w:r>
      <w:bookmarkEnd w:id="298"/>
      <w:bookmarkEnd w:id="299"/>
    </w:p>
    <w:p w14:paraId="1D46FB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楷体" w:hAnsi="楷体" w:eastAsia="楷体" w:cs="楷体"/>
          <w:color w:val="767171" w:themeColor="background2" w:themeShade="80"/>
          <w:sz w:val="28"/>
          <w:szCs w:val="28"/>
          <w:lang w:val="en-US" w:eastAsia="zh-CN"/>
        </w:rPr>
      </w:pPr>
      <w:r>
        <w:rPr>
          <w:rFonts w:hint="eastAsia" w:ascii="楷体" w:hAnsi="楷体" w:eastAsia="楷体" w:cs="楷体"/>
          <w:color w:val="767171" w:themeColor="background2" w:themeShade="80"/>
          <w:sz w:val="28"/>
          <w:szCs w:val="28"/>
          <w:lang w:val="en-US" w:eastAsia="zh-CN"/>
        </w:rPr>
        <w:t>每周三下午，学校安排的陶艺体验课，让学生感受传统技艺的魅力，吸引更多的学生学习中国传统技艺。</w:t>
      </w:r>
    </w:p>
    <w:p w14:paraId="15698086">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42" name="图片 42" descr="feec2ea8a89740ba55123e784cf03ba9"/>
            <wp:cNvGraphicFramePr/>
            <a:graphic xmlns:a="http://schemas.openxmlformats.org/drawingml/2006/main">
              <a:graphicData uri="http://schemas.openxmlformats.org/drawingml/2006/picture">
                <pic:pic xmlns:pic="http://schemas.openxmlformats.org/drawingml/2006/picture">
                  <pic:nvPicPr>
                    <pic:cNvPr id="42" name="图片 42" descr="feec2ea8a89740ba55123e784cf03ba9"/>
                    <pic:cNvPicPr/>
                  </pic:nvPicPr>
                  <pic:blipFill>
                    <a:blip r:embed="rId35"/>
                    <a:stretch>
                      <a:fillRect/>
                    </a:stretch>
                  </pic:blipFill>
                  <pic:spPr>
                    <a:xfrm>
                      <a:off x="0" y="0"/>
                      <a:ext cx="3599815" cy="2520315"/>
                    </a:xfrm>
                    <a:prstGeom prst="rect">
                      <a:avLst/>
                    </a:prstGeom>
                  </pic:spPr>
                </pic:pic>
              </a:graphicData>
            </a:graphic>
          </wp:inline>
        </w:drawing>
      </w:r>
    </w:p>
    <w:p w14:paraId="775B2363">
      <w:pPr>
        <w:pStyle w:val="14"/>
        <w:bidi w:val="0"/>
        <w:rPr>
          <w:rFonts w:hint="default"/>
          <w:lang w:val="en-US" w:eastAsia="zh-CN"/>
        </w:rPr>
      </w:pPr>
      <w:bookmarkStart w:id="300" w:name="_Toc28968"/>
      <w:bookmarkStart w:id="301" w:name="_Toc29806"/>
      <w:bookmarkStart w:id="302" w:name="_Toc16964"/>
      <w:r>
        <w:rPr>
          <w:rFonts w:hint="eastAsia"/>
          <w:lang w:val="en-US" w:eastAsia="zh-CN"/>
        </w:rPr>
        <w:t>图5-1 工艺美术专业实践</w:t>
      </w:r>
      <w:bookmarkEnd w:id="300"/>
      <w:bookmarkEnd w:id="301"/>
      <w:bookmarkEnd w:id="302"/>
    </w:p>
    <w:p w14:paraId="51A1312B">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楷体" w:hAnsi="楷体" w:eastAsia="楷体" w:cs="楷体"/>
          <w:sz w:val="24"/>
          <w:szCs w:val="24"/>
          <w:lang w:val="en-US" w:eastAsia="zh-CN"/>
        </w:rPr>
      </w:pPr>
    </w:p>
    <w:p w14:paraId="73E5346A">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楷体" w:hAnsi="楷体" w:eastAsia="楷体" w:cs="楷体"/>
          <w:sz w:val="24"/>
          <w:szCs w:val="24"/>
          <w:lang w:val="en-US" w:eastAsia="zh-CN"/>
        </w:rPr>
      </w:pPr>
      <w:r>
        <w:rPr>
          <w:rFonts w:hint="default" w:ascii="楷体" w:hAnsi="楷体" w:eastAsia="楷体" w:cs="楷体"/>
          <w:sz w:val="24"/>
          <w:szCs w:val="24"/>
          <w:lang w:val="en-US" w:eastAsia="zh-CN"/>
        </w:rPr>
        <w:drawing>
          <wp:inline distT="0" distB="0" distL="114300" distR="114300">
            <wp:extent cx="3599815" cy="2520315"/>
            <wp:effectExtent l="0" t="0" r="635" b="13335"/>
            <wp:docPr id="43" name="图片 43" descr="da6320a56b1277c2f83a9dafec513044"/>
            <wp:cNvGraphicFramePr/>
            <a:graphic xmlns:a="http://schemas.openxmlformats.org/drawingml/2006/main">
              <a:graphicData uri="http://schemas.openxmlformats.org/drawingml/2006/picture">
                <pic:pic xmlns:pic="http://schemas.openxmlformats.org/drawingml/2006/picture">
                  <pic:nvPicPr>
                    <pic:cNvPr id="43" name="图片 43" descr="da6320a56b1277c2f83a9dafec513044"/>
                    <pic:cNvPicPr/>
                  </pic:nvPicPr>
                  <pic:blipFill>
                    <a:blip r:embed="rId36"/>
                    <a:srcRect b="9171"/>
                    <a:stretch>
                      <a:fillRect/>
                    </a:stretch>
                  </pic:blipFill>
                  <pic:spPr>
                    <a:xfrm>
                      <a:off x="0" y="0"/>
                      <a:ext cx="3599815" cy="2520315"/>
                    </a:xfrm>
                    <a:prstGeom prst="rect">
                      <a:avLst/>
                    </a:prstGeom>
                  </pic:spPr>
                </pic:pic>
              </a:graphicData>
            </a:graphic>
          </wp:inline>
        </w:drawing>
      </w:r>
      <w:r>
        <w:rPr>
          <w:rFonts w:hint="eastAsia" w:ascii="楷体" w:hAnsi="楷体" w:eastAsia="楷体" w:cs="楷体"/>
          <w:sz w:val="24"/>
          <w:szCs w:val="24"/>
          <w:lang w:val="en-US" w:eastAsia="zh-CN"/>
        </w:rPr>
        <w:t xml:space="preserve"> </w:t>
      </w:r>
    </w:p>
    <w:p w14:paraId="05187DF9">
      <w:pPr>
        <w:pStyle w:val="14"/>
        <w:bidi w:val="0"/>
        <w:rPr>
          <w:rFonts w:hint="default"/>
          <w:lang w:val="en-US" w:eastAsia="zh-CN"/>
        </w:rPr>
      </w:pPr>
      <w:bookmarkStart w:id="303" w:name="_Toc2487"/>
      <w:bookmarkStart w:id="304" w:name="_Toc524"/>
      <w:bookmarkStart w:id="305" w:name="_Toc23653"/>
      <w:r>
        <w:rPr>
          <w:rFonts w:hint="eastAsia"/>
          <w:lang w:val="en-US" w:eastAsia="zh-CN"/>
        </w:rPr>
        <w:t>图5-2 工艺美术专业新生体验课</w:t>
      </w:r>
      <w:bookmarkEnd w:id="303"/>
      <w:bookmarkEnd w:id="304"/>
      <w:bookmarkEnd w:id="305"/>
    </w:p>
    <w:p w14:paraId="6F690D5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406A722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77ECCD8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04E65DB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2E22FA7C">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1B46F2AD">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767C65CD">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6A87718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558CA12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bookmarkStart w:id="306" w:name="_Toc1056"/>
      <w:r>
        <w:rPr>
          <w:rFonts w:hint="eastAsia" w:ascii="楷体" w:hAnsi="楷体" w:eastAsia="楷体" w:cs="楷体"/>
          <w:b/>
          <w:bCs/>
          <w:sz w:val="28"/>
          <w:szCs w:val="28"/>
          <w:lang w:val="en-US" w:eastAsia="zh-CN"/>
        </w:rPr>
        <w:t>5.2深化协同育人，完善产教融合实施路径</w:t>
      </w:r>
      <w:bookmarkEnd w:id="306"/>
    </w:p>
    <w:p w14:paraId="15A46A8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rPr>
      </w:pPr>
      <w:r>
        <w:rPr>
          <w:rFonts w:hint="eastAsia" w:ascii="楷体" w:hAnsi="楷体" w:eastAsia="楷体" w:cs="楷体"/>
          <w:sz w:val="28"/>
          <w:szCs w:val="28"/>
          <w:lang w:val="en-US" w:eastAsia="zh-CN"/>
        </w:rPr>
        <w:t>校企双方共同组建课程开发团队，依据行业岗位标准与技术发展趋势，修订《工艺美术综合实训》《计算机数字媒体制作》等5门核心课程教学大纲；共建共享工艺美术非遗技艺资源库、计算机数字技术案例库，累计上传教学视频、实训方案等资源150余条。构建“课堂教学+校内实训+企业顶岗”三级实践教学体系。在校内，依托校企共建的工艺美术实训工坊、计算机数字技术实训室，开展仿真模拟实训；在校外，组织115名学生分批次赴两家合作企业进行顶岗实习，参与文创产品设计、网页制作、软件测试等真实项目，学生实践操作能力与职业素养得到显著提升。</w:t>
      </w:r>
    </w:p>
    <w:p w14:paraId="4DD8F6C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rPr>
          <w:rFonts w:hint="eastAsia" w:ascii="楷体" w:hAnsi="楷体" w:eastAsia="楷体" w:cs="楷体"/>
        </w:rPr>
      </w:pPr>
      <w:r>
        <w:rPr>
          <w:rFonts w:hint="eastAsia" w:ascii="楷体" w:hAnsi="楷体" w:eastAsia="楷体" w:cs="楷体"/>
        </w:rPr>
        <w:drawing>
          <wp:inline distT="0" distB="0" distL="114300" distR="114300">
            <wp:extent cx="3599815" cy="2520315"/>
            <wp:effectExtent l="0" t="0" r="635" b="13335"/>
            <wp:docPr id="44" name="图片 9"/>
            <wp:cNvGraphicFramePr/>
            <a:graphic xmlns:a="http://schemas.openxmlformats.org/drawingml/2006/main">
              <a:graphicData uri="http://schemas.openxmlformats.org/drawingml/2006/picture">
                <pic:pic xmlns:pic="http://schemas.openxmlformats.org/drawingml/2006/picture">
                  <pic:nvPicPr>
                    <pic:cNvPr id="44" name="图片 9"/>
                    <pic:cNvPicPr/>
                  </pic:nvPicPr>
                  <pic:blipFill>
                    <a:blip r:embed="rId37"/>
                    <a:srcRect b="2575"/>
                    <a:stretch>
                      <a:fillRect/>
                    </a:stretch>
                  </pic:blipFill>
                  <pic:spPr>
                    <a:xfrm>
                      <a:off x="0" y="0"/>
                      <a:ext cx="3599815" cy="2520315"/>
                    </a:xfrm>
                    <a:prstGeom prst="rect">
                      <a:avLst/>
                    </a:prstGeom>
                    <a:noFill/>
                    <a:ln>
                      <a:noFill/>
                    </a:ln>
                  </pic:spPr>
                </pic:pic>
              </a:graphicData>
            </a:graphic>
          </wp:inline>
        </w:drawing>
      </w:r>
    </w:p>
    <w:p w14:paraId="107307A8">
      <w:pPr>
        <w:pStyle w:val="14"/>
        <w:bidi w:val="0"/>
        <w:rPr>
          <w:rFonts w:hint="default"/>
          <w:lang w:val="en-US" w:eastAsia="zh-CN"/>
        </w:rPr>
      </w:pPr>
      <w:bookmarkStart w:id="307" w:name="_Toc24127"/>
      <w:bookmarkStart w:id="308" w:name="_Toc31372"/>
      <w:bookmarkStart w:id="309" w:name="_Toc3843"/>
      <w:r>
        <w:rPr>
          <w:rFonts w:hint="eastAsia"/>
          <w:lang w:val="en-US" w:eastAsia="zh-CN"/>
        </w:rPr>
        <w:t>图5-3 计算机专业学生作品展</w:t>
      </w:r>
      <w:bookmarkEnd w:id="307"/>
      <w:bookmarkEnd w:id="308"/>
      <w:bookmarkEnd w:id="309"/>
    </w:p>
    <w:p w14:paraId="1928A0AE">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楷体" w:hAnsi="楷体" w:eastAsia="楷体" w:cs="楷体"/>
          <w:lang w:val="en-US" w:eastAsia="zh-CN"/>
        </w:rPr>
      </w:pPr>
    </w:p>
    <w:p w14:paraId="15F2E365">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13D983F7">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1289532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32B312B5">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560F5F9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1958DE6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default" w:ascii="楷体" w:hAnsi="楷体" w:eastAsia="楷体" w:cs="楷体"/>
          <w:b/>
          <w:bCs/>
          <w:sz w:val="28"/>
          <w:szCs w:val="28"/>
          <w:lang w:val="en-US" w:eastAsia="zh-CN"/>
        </w:rPr>
      </w:pPr>
      <w:bookmarkStart w:id="310" w:name="_Toc20327"/>
      <w:r>
        <w:rPr>
          <w:rFonts w:hint="eastAsia" w:ascii="楷体" w:hAnsi="楷体" w:eastAsia="楷体" w:cs="楷体"/>
          <w:b/>
          <w:bCs/>
          <w:sz w:val="28"/>
          <w:szCs w:val="28"/>
          <w:lang w:val="en-US" w:eastAsia="zh-CN"/>
        </w:rPr>
        <w:t>5.3成效与不足</w:t>
      </w:r>
      <w:bookmarkEnd w:id="310"/>
    </w:p>
    <w:p w14:paraId="2FF0D7A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本年度产教融合工作虽取得一定成效，但仍存在短板：一是校企合作深度有待加强，部分合作项目仍停留在实训实习层面，在技术研发、成果转化等方面的合作较少；二是工艺美术专业非遗技艺传承与现代市场需求的结合度需进一步提升；三是计算机专业课程内容更新速度未能完全跟上行业技术迭代步伐。</w:t>
      </w:r>
    </w:p>
    <w:p w14:paraId="3A21486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下一步，我校将以问题为导向，深化与杭州雅炯艺术文化有限公司、君信电商有限公司的合作内涵，拓展技术研发、成果转化等合作领域；推动工艺美术专业非遗技艺与文创产业、数字技术深度融合；加快计算机专业课程内容更新，引入行业前沿技术标准，持续提升产教融合质量，为培养更多德技兼修的高素质技能人才奠定坚实基础。</w:t>
      </w:r>
    </w:p>
    <w:p w14:paraId="27E286D7">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bookmarkStart w:id="311" w:name="_Toc16040"/>
      <w:bookmarkStart w:id="312" w:name="_Toc14621"/>
      <w:bookmarkStart w:id="313" w:name="_Toc15335"/>
      <w:bookmarkStart w:id="314" w:name="_Toc13005"/>
    </w:p>
    <w:p w14:paraId="1A1DFCCE">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54E995E0">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091F41F3">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6A9DF1DA">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7EE84591">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520D13BD">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71A398E0">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71F8AC66">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4F2946F0">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077F6079">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sz w:val="32"/>
          <w:szCs w:val="32"/>
          <w:lang w:val="en-US" w:eastAsia="zh-CN"/>
        </w:rPr>
      </w:pPr>
    </w:p>
    <w:p w14:paraId="6A479407">
      <w:pPr>
        <w:keepNext w:val="0"/>
        <w:keepLines w:val="0"/>
        <w:pageBreakBefore w:val="0"/>
        <w:widowControl w:val="0"/>
        <w:kinsoku/>
        <w:wordWrap/>
        <w:overflowPunct/>
        <w:topLinePunct w:val="0"/>
        <w:autoSpaceDE/>
        <w:autoSpaceDN/>
        <w:bidi w:val="0"/>
        <w:adjustRightInd/>
        <w:snapToGrid/>
        <w:textAlignment w:val="auto"/>
        <w:outlineLvl w:val="1"/>
        <w:rPr>
          <w:rFonts w:hint="default" w:ascii="楷体" w:hAnsi="楷体" w:eastAsia="楷体" w:cs="楷体"/>
          <w:sz w:val="28"/>
          <w:szCs w:val="28"/>
          <w:lang w:val="en-US" w:eastAsia="zh-CN"/>
        </w:rPr>
      </w:pPr>
      <w:bookmarkStart w:id="315" w:name="_Toc29664"/>
      <w:r>
        <w:rPr>
          <w:rFonts w:hint="eastAsia" w:ascii="楷体" w:hAnsi="楷体" w:eastAsia="楷体" w:cs="楷体"/>
          <w:b/>
          <w:bCs/>
          <w:sz w:val="32"/>
          <w:szCs w:val="32"/>
          <w:lang w:val="en-US" w:eastAsia="zh-CN"/>
        </w:rPr>
        <w:t>6.发展保障</w:t>
      </w:r>
      <w:bookmarkEnd w:id="315"/>
    </w:p>
    <w:p w14:paraId="4F45E7AD">
      <w:pPr>
        <w:keepNext w:val="0"/>
        <w:keepLines w:val="0"/>
        <w:pageBreakBefore w:val="0"/>
        <w:widowControl w:val="0"/>
        <w:kinsoku/>
        <w:wordWrap/>
        <w:overflowPunct/>
        <w:topLinePunct w:val="0"/>
        <w:autoSpaceDE/>
        <w:autoSpaceDN/>
        <w:bidi w:val="0"/>
        <w:adjustRightInd/>
        <w:snapToGrid/>
        <w:textAlignment w:val="auto"/>
        <w:outlineLvl w:val="1"/>
        <w:rPr>
          <w:rFonts w:hint="eastAsia" w:ascii="楷体" w:hAnsi="楷体" w:eastAsia="楷体" w:cs="楷体"/>
          <w:b/>
          <w:bCs/>
          <w:i w:val="0"/>
          <w:iCs w:val="0"/>
          <w:caps w:val="0"/>
          <w:color w:val="333333"/>
          <w:spacing w:val="0"/>
          <w:sz w:val="28"/>
          <w:szCs w:val="28"/>
          <w:shd w:val="clear" w:fill="FFFFFF"/>
          <w:lang w:val="en-US" w:eastAsia="zh-CN"/>
        </w:rPr>
      </w:pPr>
      <w:bookmarkStart w:id="316" w:name="_Toc5119"/>
      <w:bookmarkStart w:id="317" w:name="_Toc9916"/>
      <w:bookmarkStart w:id="318" w:name="_Toc3759"/>
      <w:bookmarkStart w:id="319" w:name="_Toc11163"/>
      <w:bookmarkStart w:id="320" w:name="_Toc8416"/>
      <w:bookmarkStart w:id="321" w:name="_Toc29946"/>
      <w:bookmarkStart w:id="322" w:name="_Toc13875"/>
      <w:bookmarkStart w:id="323" w:name="_Toc11583"/>
      <w:bookmarkStart w:id="324" w:name="_Toc5475"/>
      <w:bookmarkStart w:id="325" w:name="_Toc1087"/>
      <w:r>
        <w:rPr>
          <w:rFonts w:hint="eastAsia" w:ascii="楷体" w:hAnsi="楷体" w:eastAsia="楷体" w:cs="楷体"/>
          <w:b/>
          <w:bCs/>
          <w:sz w:val="28"/>
          <w:szCs w:val="28"/>
          <w:lang w:val="en-US" w:eastAsia="zh-CN"/>
        </w:rPr>
        <w:t>6.1 党建引领</w:t>
      </w:r>
      <w:bookmarkEnd w:id="316"/>
      <w:bookmarkEnd w:id="317"/>
      <w:bookmarkEnd w:id="318"/>
      <w:bookmarkEnd w:id="319"/>
      <w:bookmarkEnd w:id="320"/>
      <w:bookmarkEnd w:id="321"/>
      <w:bookmarkEnd w:id="322"/>
      <w:bookmarkEnd w:id="323"/>
      <w:bookmarkEnd w:id="324"/>
      <w:bookmarkEnd w:id="325"/>
    </w:p>
    <w:p w14:paraId="20ADFA0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left="0" w:right="0" w:firstLine="645"/>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上饶市信赖工艺美术学校</w:t>
      </w:r>
      <w:r>
        <w:rPr>
          <w:rFonts w:hint="eastAsia" w:ascii="楷体" w:hAnsi="楷体" w:eastAsia="楷体" w:cs="楷体"/>
          <w:i w:val="0"/>
          <w:iCs w:val="0"/>
          <w:caps w:val="0"/>
          <w:color w:val="333333"/>
          <w:spacing w:val="0"/>
          <w:sz w:val="28"/>
          <w:szCs w:val="28"/>
          <w:shd w:val="clear" w:fill="FFFFFF"/>
        </w:rPr>
        <w:t>党支部以习近平新时代中国特色社会主义思想为指导，充分发挥基层党组织的堡垒作用和党员的先锋模范作用，坚持以党建引领学校各项工作。</w:t>
      </w:r>
    </w:p>
    <w:p w14:paraId="476630F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left="0" w:right="0" w:firstLine="645"/>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党建引领聚合力，匠心育人启新程——中职学校高质量发展的红色引擎，中职教育作为培养技术技能人才的重要阵地，肩负着为国家产业发展输送合格建设者的使命。对于开设幼儿保育、工艺美术、计算机应用等专业的中职学校而言，唯有以党建为引领，将红色基因融入育人全过程，把党建优势转化为办学治校、人才培养的发展优势，才能筑牢育人根基、激发办学活力，为学生成长成才与学校高质量发展注入强劲红色动力。</w:t>
      </w:r>
    </w:p>
    <w:p w14:paraId="5476102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left="0" w:right="0" w:firstLine="645"/>
        <w:jc w:val="center"/>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drawing>
          <wp:inline distT="0" distB="0" distL="114300" distR="114300">
            <wp:extent cx="3599815" cy="2520315"/>
            <wp:effectExtent l="0" t="0" r="635" b="13335"/>
            <wp:docPr id="30" name="图片 30" descr="d9695d1bf688fae4da5075b44bae948b"/>
            <wp:cNvGraphicFramePr/>
            <a:graphic xmlns:a="http://schemas.openxmlformats.org/drawingml/2006/main">
              <a:graphicData uri="http://schemas.openxmlformats.org/drawingml/2006/picture">
                <pic:pic xmlns:pic="http://schemas.openxmlformats.org/drawingml/2006/picture">
                  <pic:nvPicPr>
                    <pic:cNvPr id="30" name="图片 30" descr="d9695d1bf688fae4da5075b44bae948b"/>
                    <pic:cNvPicPr/>
                  </pic:nvPicPr>
                  <pic:blipFill>
                    <a:blip r:embed="rId38"/>
                    <a:stretch>
                      <a:fillRect/>
                    </a:stretch>
                  </pic:blipFill>
                  <pic:spPr>
                    <a:xfrm>
                      <a:off x="0" y="0"/>
                      <a:ext cx="3599815" cy="2520315"/>
                    </a:xfrm>
                    <a:prstGeom prst="rect">
                      <a:avLst/>
                    </a:prstGeom>
                  </pic:spPr>
                </pic:pic>
              </a:graphicData>
            </a:graphic>
          </wp:inline>
        </w:drawing>
      </w:r>
    </w:p>
    <w:p w14:paraId="5EFA7FAF">
      <w:pPr>
        <w:pStyle w:val="14"/>
        <w:bidi w:val="0"/>
        <w:rPr>
          <w:rFonts w:hint="default"/>
          <w:lang w:val="en-US" w:eastAsia="zh-CN"/>
        </w:rPr>
      </w:pPr>
      <w:bookmarkStart w:id="326" w:name="_Toc24701"/>
      <w:bookmarkStart w:id="327" w:name="_Toc22884"/>
      <w:bookmarkStart w:id="328" w:name="_Toc9043"/>
      <w:r>
        <w:rPr>
          <w:rFonts w:hint="eastAsia"/>
          <w:lang w:val="en-US" w:eastAsia="zh-CN"/>
        </w:rPr>
        <w:t>图6-1 党员教师志愿者活动</w:t>
      </w:r>
      <w:bookmarkEnd w:id="326"/>
      <w:bookmarkEnd w:id="327"/>
      <w:bookmarkEnd w:id="328"/>
    </w:p>
    <w:p w14:paraId="45CD2188">
      <w:pPr>
        <w:pStyle w:val="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left="0" w:right="0" w:firstLine="645"/>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建强战斗堡垒，筑牢育人政治根基</w:t>
      </w:r>
    </w:p>
    <w:p w14:paraId="0ADDDB88">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right="0" w:rightChars="0" w:firstLine="560" w:firstLineChars="200"/>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党组织是学校发展的“主心骨”，只有建强基层党组织，才能确保育人方向不偏、力度不减。强化组织建设，按照“应建尽建、规范提升”原则，在教学团队、专业教研室、学生社团中建立党支部或党小组，实现党组织覆盖教育教学各环节；严格落实“三会一课”、主题党日等制度，通过集中学习、专题研讨、红色研学等形式，提升党员教师的政治素养与理论水平，让党员在教学科研、管理服务中发挥先锋模范作用。 突出政治引领，把立德树人的根本任务贯穿学校工作始终，将习近平新时代中国特色社会主义思想融入思政课程与课程思政，引导学生树立正确的世界观、人生观、价值观；围绕幼儿保育专业的“保教初心”、工艺美术专业的“文化传承”、计算机应用专业的“技术报国”，开展特色党建活动，让学生在专业学习中感悟责任担当，增强家国情怀。</w:t>
      </w:r>
    </w:p>
    <w:p w14:paraId="595A3DD1">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right="0" w:rightChars="0" w:firstLine="560" w:firstLineChars="200"/>
        <w:jc w:val="center"/>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drawing>
          <wp:inline distT="0" distB="0" distL="114300" distR="114300">
            <wp:extent cx="3599815" cy="2520315"/>
            <wp:effectExtent l="0" t="0" r="635" b="13335"/>
            <wp:docPr id="31" name="图片 31" descr="52587c57accf1ca3bf0ca2e916fbb4e0"/>
            <wp:cNvGraphicFramePr/>
            <a:graphic xmlns:a="http://schemas.openxmlformats.org/drawingml/2006/main">
              <a:graphicData uri="http://schemas.openxmlformats.org/drawingml/2006/picture">
                <pic:pic xmlns:pic="http://schemas.openxmlformats.org/drawingml/2006/picture">
                  <pic:nvPicPr>
                    <pic:cNvPr id="31" name="图片 31" descr="52587c57accf1ca3bf0ca2e916fbb4e0"/>
                    <pic:cNvPicPr/>
                  </pic:nvPicPr>
                  <pic:blipFill>
                    <a:blip r:embed="rId39"/>
                    <a:stretch>
                      <a:fillRect/>
                    </a:stretch>
                  </pic:blipFill>
                  <pic:spPr>
                    <a:xfrm>
                      <a:off x="0" y="0"/>
                      <a:ext cx="3599815" cy="2520315"/>
                    </a:xfrm>
                    <a:prstGeom prst="rect">
                      <a:avLst/>
                    </a:prstGeom>
                  </pic:spPr>
                </pic:pic>
              </a:graphicData>
            </a:graphic>
          </wp:inline>
        </w:drawing>
      </w:r>
    </w:p>
    <w:p w14:paraId="5955EDEA">
      <w:pPr>
        <w:pStyle w:val="14"/>
        <w:bidi w:val="0"/>
        <w:rPr>
          <w:rFonts w:hint="default"/>
          <w:lang w:val="en-US" w:eastAsia="zh-CN"/>
        </w:rPr>
      </w:pPr>
      <w:bookmarkStart w:id="329" w:name="_Toc2804"/>
      <w:bookmarkStart w:id="330" w:name="_Toc3651"/>
      <w:bookmarkStart w:id="331" w:name="_Toc5205"/>
      <w:r>
        <w:rPr>
          <w:rFonts w:hint="eastAsia"/>
          <w:lang w:val="en-US" w:eastAsia="zh-CN"/>
        </w:rPr>
        <w:t>图6-2 党员教师参观红色文化基地</w:t>
      </w:r>
      <w:bookmarkEnd w:id="329"/>
      <w:bookmarkEnd w:id="330"/>
      <w:bookmarkEnd w:id="331"/>
    </w:p>
    <w:p w14:paraId="24F2D145">
      <w:pPr>
        <w:pStyle w:val="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left="0" w:leftChars="0" w:right="0" w:rightChars="0" w:firstLine="645" w:firstLineChars="0"/>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党建融于教学，赋能专业特色发展</w:t>
      </w:r>
    </w:p>
    <w:p w14:paraId="2011A982">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right="0" w:rightChars="0" w:firstLine="560" w:firstLineChars="200"/>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专业建设是中职学校的核心竞争力，以党建引领专业发展，才能让技能培养更具时代性与使命感。 推动“党建+课程思政”深度融合，各专业党支部牵头挖掘课程中的红色元素与思政内涵：幼儿保育专业将“师德师风”“爱心奉献”融入幼儿心理学、活动设计等课程，通过党员教师示范课、保教案例分享等形式，培育学生的职业操守；工艺美术专业以党建为纽带，对接地方红色文化资源，开发红色文创设计课程，让学生在传承传统工艺的同时，传播红色文化；计算机应用专业党支部组织党员教师带领学生参与智慧校园建设、乡村数字化帮扶等项目，在实践中强化学生的技术应用能力与社会责任意识。发挥党员教师“传帮带”作用，组建以党员为核心的教学创新团队与技能攻关小组，聚焦专业教学中的难点问题开展教研改革；党员骨干教师带头参与“岗课赛证”综合育人模式探索，指导学生参与职业技能竞赛、创新创业大赛，以赛促学、以赛促练，提升学生的专业技能与核心竞争力。</w:t>
      </w:r>
    </w:p>
    <w:p w14:paraId="661CDF1D">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right="0" w:rightChars="0" w:firstLine="560" w:firstLineChars="200"/>
        <w:jc w:val="center"/>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drawing>
          <wp:inline distT="0" distB="0" distL="114300" distR="114300">
            <wp:extent cx="3599815" cy="2520315"/>
            <wp:effectExtent l="0" t="0" r="635" b="13335"/>
            <wp:docPr id="32" name="图片 32" descr="e7dda6844a0017d53d9b5f5be6491017"/>
            <wp:cNvGraphicFramePr/>
            <a:graphic xmlns:a="http://schemas.openxmlformats.org/drawingml/2006/main">
              <a:graphicData uri="http://schemas.openxmlformats.org/drawingml/2006/picture">
                <pic:pic xmlns:pic="http://schemas.openxmlformats.org/drawingml/2006/picture">
                  <pic:nvPicPr>
                    <pic:cNvPr id="32" name="图片 32" descr="e7dda6844a0017d53d9b5f5be6491017"/>
                    <pic:cNvPicPr/>
                  </pic:nvPicPr>
                  <pic:blipFill>
                    <a:blip r:embed="rId40"/>
                    <a:stretch>
                      <a:fillRect/>
                    </a:stretch>
                  </pic:blipFill>
                  <pic:spPr>
                    <a:xfrm>
                      <a:off x="0" y="0"/>
                      <a:ext cx="3599815" cy="2520315"/>
                    </a:xfrm>
                    <a:prstGeom prst="rect">
                      <a:avLst/>
                    </a:prstGeom>
                  </pic:spPr>
                </pic:pic>
              </a:graphicData>
            </a:graphic>
          </wp:inline>
        </w:drawing>
      </w:r>
    </w:p>
    <w:p w14:paraId="3C2C22DD">
      <w:pPr>
        <w:pStyle w:val="14"/>
        <w:bidi w:val="0"/>
        <w:rPr>
          <w:rFonts w:hint="default"/>
          <w:lang w:val="en-US" w:eastAsia="zh-CN"/>
        </w:rPr>
      </w:pPr>
      <w:bookmarkStart w:id="332" w:name="_Toc9705"/>
      <w:bookmarkStart w:id="333" w:name="_Toc2978"/>
      <w:bookmarkStart w:id="334" w:name="_Toc24616"/>
      <w:r>
        <w:rPr>
          <w:rFonts w:hint="eastAsia"/>
          <w:lang w:val="en-US" w:eastAsia="zh-CN"/>
        </w:rPr>
        <w:t>图6-3 全体教师参观红色文化基地</w:t>
      </w:r>
      <w:bookmarkEnd w:id="332"/>
      <w:bookmarkEnd w:id="333"/>
      <w:bookmarkEnd w:id="334"/>
    </w:p>
    <w:p w14:paraId="42256430">
      <w:pPr>
        <w:pStyle w:val="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left="0" w:leftChars="0" w:right="0" w:rightChars="0" w:firstLine="0" w:firstLineChars="0"/>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党建引领德育，培育全面发展人才</w:t>
      </w:r>
    </w:p>
    <w:p w14:paraId="235CF283">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right="0" w:rightChars="0" w:firstLine="560" w:firstLineChars="200"/>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中职学生正处于价值观形成的关键时期，以党建引领德育工作，才能培养出“德技并修、工学结合”的合格人才。构建“党建+德育”育人体系，将红色教育、职业素养教育、心理健康教育有机结合。通过开展“红色故事分享会”“行业榜样进校园”等活动，邀请党员行业能手、优秀校友分享成长经历，为学生树立可感可学的榜样；组织学生参与志愿服务、社区实践等活动，如幼儿保育专业学生开展留守儿童关爱服务，工艺美术专业学生参与公益文创设计义卖，计算机应用专业学生为社区提供电脑维修志愿服务，在实践中锤炼品德、增长才干。加强学生党员与入党积极分子培养，建立“党员教师联系学生”制度，对学生进行思想引导、学业辅导与职业指导；设立“学生党员示范岗”，鼓励学生党员在班级管理、社团活动、技能实训中发挥带头作用，带动全体学生形成勤学苦练、奋发向上的良好风气；关注学生心理健康，党员教师牵头组建心理辅导团队，通过谈心谈话、团体辅导等方式，帮助学生应对学业压力、职业迷茫，塑造健康人格。</w:t>
      </w:r>
    </w:p>
    <w:p w14:paraId="3EA00773">
      <w:pPr>
        <w:keepNext w:val="0"/>
        <w:keepLines w:val="0"/>
        <w:pageBreakBefore w:val="0"/>
        <w:widowControl w:val="0"/>
        <w:kinsoku/>
        <w:wordWrap/>
        <w:overflowPunct/>
        <w:topLinePunct w:val="0"/>
        <w:autoSpaceDE/>
        <w:autoSpaceDN/>
        <w:bidi w:val="0"/>
        <w:adjustRightInd/>
        <w:snapToGrid/>
        <w:textAlignment w:val="auto"/>
        <w:outlineLvl w:val="9"/>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案例 ：学校每周一下午第三节课，由政教处组织班主任开展班会课，主要围绕安全、文明等主题，向班上学生传递正确的思想观念，树立安全意识。</w:t>
      </w:r>
    </w:p>
    <w:p w14:paraId="635BB685">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698750"/>
            <wp:effectExtent l="0" t="0" r="635" b="6350"/>
            <wp:docPr id="41" name="图片 41" descr="52e31e1c18e3ad805a7a1558f47f2104"/>
            <wp:cNvGraphicFramePr/>
            <a:graphic xmlns:a="http://schemas.openxmlformats.org/drawingml/2006/main">
              <a:graphicData uri="http://schemas.openxmlformats.org/drawingml/2006/picture">
                <pic:pic xmlns:pic="http://schemas.openxmlformats.org/drawingml/2006/picture">
                  <pic:nvPicPr>
                    <pic:cNvPr id="41" name="图片 41" descr="52e31e1c18e3ad805a7a1558f47f2104"/>
                    <pic:cNvPicPr/>
                  </pic:nvPicPr>
                  <pic:blipFill>
                    <a:blip r:embed="rId41"/>
                    <a:stretch>
                      <a:fillRect/>
                    </a:stretch>
                  </pic:blipFill>
                  <pic:spPr>
                    <a:xfrm>
                      <a:off x="0" y="0"/>
                      <a:ext cx="3599815" cy="2698750"/>
                    </a:xfrm>
                    <a:prstGeom prst="rect">
                      <a:avLst/>
                    </a:prstGeom>
                  </pic:spPr>
                </pic:pic>
              </a:graphicData>
            </a:graphic>
          </wp:inline>
        </w:drawing>
      </w:r>
    </w:p>
    <w:p w14:paraId="2146CC9B">
      <w:pPr>
        <w:pStyle w:val="14"/>
        <w:bidi w:val="0"/>
        <w:rPr>
          <w:rFonts w:hint="default"/>
          <w:lang w:val="en-US" w:eastAsia="zh-CN"/>
        </w:rPr>
      </w:pPr>
      <w:bookmarkStart w:id="335" w:name="_Toc15410"/>
      <w:bookmarkStart w:id="336" w:name="_Toc20221"/>
      <w:bookmarkStart w:id="337" w:name="_Toc26134"/>
      <w:r>
        <w:rPr>
          <w:rFonts w:hint="eastAsia"/>
          <w:lang w:val="en-US" w:eastAsia="zh-CN"/>
        </w:rPr>
        <w:t>图6-4 每周班会活动</w:t>
      </w:r>
      <w:bookmarkEnd w:id="335"/>
      <w:bookmarkEnd w:id="336"/>
      <w:bookmarkEnd w:id="337"/>
    </w:p>
    <w:p w14:paraId="10D8BE77">
      <w:pPr>
        <w:pStyle w:val="20"/>
        <w:bidi w:val="0"/>
        <w:rPr>
          <w:rFonts w:hint="default"/>
          <w:lang w:val="en-US" w:eastAsia="zh-CN"/>
        </w:rPr>
      </w:pPr>
      <w:bookmarkStart w:id="338" w:name="_Toc13980"/>
      <w:bookmarkStart w:id="339" w:name="_Toc29694"/>
      <w:r>
        <w:rPr>
          <w:rFonts w:hint="eastAsia"/>
          <w:lang w:val="en-US" w:eastAsia="zh-CN"/>
        </w:rPr>
        <w:t>案例9 ：青蓝工程</w:t>
      </w:r>
      <w:bookmarkEnd w:id="338"/>
      <w:bookmarkEnd w:id="339"/>
    </w:p>
    <w:p w14:paraId="7A3BC209">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default" w:ascii="楷体" w:hAnsi="楷体" w:eastAsia="楷体" w:cs="楷体"/>
          <w:color w:val="767171" w:themeColor="background2" w:themeShade="80"/>
          <w:sz w:val="28"/>
          <w:szCs w:val="28"/>
          <w:lang w:val="en-US" w:eastAsia="zh-CN"/>
        </w:rPr>
      </w:pPr>
      <w:r>
        <w:rPr>
          <w:rFonts w:hint="eastAsia" w:ascii="楷体" w:hAnsi="楷体" w:eastAsia="楷体" w:cs="楷体"/>
          <w:color w:val="767171" w:themeColor="background2" w:themeShade="80"/>
          <w:sz w:val="28"/>
          <w:szCs w:val="28"/>
          <w:lang w:val="en-US" w:eastAsia="zh-CN"/>
        </w:rPr>
        <w:t>新学年的开始，学校组织新老师与“老教师”签订青蓝工程协议，新教师在师傅的带领下，能够更快的适应学校环境，更有效的提高专业能力，为中职教育注入新鲜血液。</w:t>
      </w:r>
    </w:p>
    <w:p w14:paraId="4D824C47">
      <w:pPr>
        <w:keepNext w:val="0"/>
        <w:keepLines w:val="0"/>
        <w:pageBreakBefore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19" name="图片 19" descr="_cgi-bin_mmwebwx-bin_webwxgetmsgimg__&amp;MsgID=4892506155414398605&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19" name="图片 19" descr="_cgi-bin_mmwebwx-bin_webwxgetmsgimg__&amp;MsgID=4892506155414398605&amp;skey=@crypt_c492210f_7cd07aba8cfa0803e436a7ab12d11cb8&amp;mmweb_appid=wx_webfilehelper"/>
                    <pic:cNvPicPr/>
                  </pic:nvPicPr>
                  <pic:blipFill>
                    <a:blip r:embed="rId42"/>
                    <a:srcRect b="9247"/>
                    <a:stretch>
                      <a:fillRect/>
                    </a:stretch>
                  </pic:blipFill>
                  <pic:spPr>
                    <a:xfrm>
                      <a:off x="0" y="0"/>
                      <a:ext cx="3599815" cy="2520315"/>
                    </a:xfrm>
                    <a:prstGeom prst="rect">
                      <a:avLst/>
                    </a:prstGeom>
                  </pic:spPr>
                </pic:pic>
              </a:graphicData>
            </a:graphic>
          </wp:inline>
        </w:drawing>
      </w:r>
    </w:p>
    <w:p w14:paraId="6F2CF328">
      <w:pPr>
        <w:pStyle w:val="14"/>
        <w:bidi w:val="0"/>
        <w:rPr>
          <w:rFonts w:hint="default"/>
          <w:lang w:val="en-US" w:eastAsia="zh-CN"/>
        </w:rPr>
      </w:pPr>
      <w:bookmarkStart w:id="340" w:name="_Toc9037"/>
      <w:bookmarkStart w:id="341" w:name="_Toc24908"/>
      <w:bookmarkStart w:id="342" w:name="_Toc25651"/>
      <w:bookmarkStart w:id="343" w:name="_Toc1611"/>
      <w:r>
        <w:rPr>
          <w:rFonts w:hint="eastAsia"/>
          <w:lang w:val="en-US" w:eastAsia="zh-CN"/>
        </w:rPr>
        <w:t>图6-5 青蓝工程签约仪式</w:t>
      </w:r>
      <w:bookmarkEnd w:id="340"/>
      <w:bookmarkEnd w:id="341"/>
      <w:bookmarkEnd w:id="342"/>
      <w:bookmarkEnd w:id="343"/>
    </w:p>
    <w:p w14:paraId="2D3BD91B">
      <w:pPr>
        <w:pStyle w:val="20"/>
        <w:bidi w:val="0"/>
        <w:rPr>
          <w:rFonts w:hint="default"/>
          <w:lang w:val="en-US" w:eastAsia="zh-CN"/>
        </w:rPr>
      </w:pPr>
      <w:bookmarkStart w:id="344" w:name="_Toc28539"/>
      <w:bookmarkStart w:id="345" w:name="_Toc31067"/>
      <w:r>
        <w:rPr>
          <w:rFonts w:hint="eastAsia"/>
          <w:lang w:val="en-US" w:eastAsia="zh-CN"/>
        </w:rPr>
        <w:t>案例10 ：教研活动</w:t>
      </w:r>
      <w:bookmarkEnd w:id="344"/>
      <w:bookmarkEnd w:id="345"/>
    </w:p>
    <w:p w14:paraId="18BF55FA">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default" w:ascii="楷体" w:hAnsi="楷体" w:eastAsia="楷体" w:cs="楷体"/>
          <w:color w:val="767171" w:themeColor="background2" w:themeShade="80"/>
          <w:kern w:val="0"/>
          <w:sz w:val="28"/>
          <w:szCs w:val="28"/>
          <w:lang w:val="en-US" w:eastAsia="zh-CN" w:bidi="ar"/>
        </w:rPr>
      </w:pPr>
      <w:r>
        <w:rPr>
          <w:rFonts w:hint="eastAsia" w:ascii="楷体" w:hAnsi="楷体" w:eastAsia="楷体" w:cs="楷体"/>
          <w:color w:val="767171" w:themeColor="background2" w:themeShade="80"/>
          <w:kern w:val="0"/>
          <w:sz w:val="28"/>
          <w:szCs w:val="28"/>
          <w:lang w:val="en-US" w:eastAsia="zh-CN" w:bidi="ar"/>
        </w:rPr>
        <w:t>每周三，各教研小组进行教研活动，互相比拼技能，促成自身的技能成长，扎实自己的理论功底。</w:t>
      </w:r>
    </w:p>
    <w:p w14:paraId="1974CC3A">
      <w:pPr>
        <w:keepNext w:val="0"/>
        <w:keepLines w:val="0"/>
        <w:pageBreakBefore w:val="0"/>
        <w:widowControl/>
        <w:suppressLineNumbers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drawing>
          <wp:inline distT="0" distB="0" distL="114300" distR="114300">
            <wp:extent cx="3599815" cy="2520315"/>
            <wp:effectExtent l="0" t="0" r="635" b="13335"/>
            <wp:docPr id="40" name="图片 40" descr="efc886b3951483009fc244181560ec9f"/>
            <wp:cNvGraphicFramePr/>
            <a:graphic xmlns:a="http://schemas.openxmlformats.org/drawingml/2006/main">
              <a:graphicData uri="http://schemas.openxmlformats.org/drawingml/2006/picture">
                <pic:pic xmlns:pic="http://schemas.openxmlformats.org/drawingml/2006/picture">
                  <pic:nvPicPr>
                    <pic:cNvPr id="40" name="图片 40" descr="efc886b3951483009fc244181560ec9f"/>
                    <pic:cNvPicPr/>
                  </pic:nvPicPr>
                  <pic:blipFill>
                    <a:blip r:embed="rId43"/>
                    <a:srcRect t="17435"/>
                    <a:stretch>
                      <a:fillRect/>
                    </a:stretch>
                  </pic:blipFill>
                  <pic:spPr>
                    <a:xfrm>
                      <a:off x="0" y="0"/>
                      <a:ext cx="3599815" cy="2520315"/>
                    </a:xfrm>
                    <a:prstGeom prst="rect">
                      <a:avLst/>
                    </a:prstGeom>
                  </pic:spPr>
                </pic:pic>
              </a:graphicData>
            </a:graphic>
          </wp:inline>
        </w:drawing>
      </w:r>
    </w:p>
    <w:p w14:paraId="0663C28D">
      <w:pPr>
        <w:pStyle w:val="14"/>
        <w:bidi w:val="0"/>
        <w:rPr>
          <w:rFonts w:hint="eastAsia" w:ascii="楷体" w:hAnsi="楷体" w:eastAsia="楷体" w:cs="楷体"/>
          <w:i w:val="0"/>
          <w:iCs w:val="0"/>
          <w:caps w:val="0"/>
          <w:color w:val="333333"/>
          <w:spacing w:val="0"/>
          <w:sz w:val="28"/>
          <w:szCs w:val="28"/>
          <w:shd w:val="clear" w:fill="FFFFFF"/>
          <w:lang w:val="en-US" w:eastAsia="zh-CN"/>
        </w:rPr>
      </w:pPr>
      <w:bookmarkStart w:id="346" w:name="_Toc8651"/>
      <w:bookmarkStart w:id="347" w:name="_Toc4528"/>
      <w:bookmarkStart w:id="348" w:name="_Toc1312"/>
      <w:r>
        <w:rPr>
          <w:rFonts w:hint="eastAsia"/>
          <w:lang w:val="en-US" w:eastAsia="zh-CN"/>
        </w:rPr>
        <w:t>图6-6 教师教研活动</w:t>
      </w:r>
      <w:bookmarkEnd w:id="346"/>
      <w:bookmarkEnd w:id="347"/>
      <w:bookmarkEnd w:id="348"/>
    </w:p>
    <w:p w14:paraId="4B505807">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20" w:lineRule="atLeast"/>
        <w:ind w:right="0" w:rightChars="0" w:firstLine="560" w:firstLineChars="200"/>
        <w:jc w:val="both"/>
        <w:textAlignment w:val="auto"/>
        <w:rPr>
          <w:rFonts w:hint="eastAsia" w:ascii="楷体" w:hAnsi="楷体" w:eastAsia="楷体" w:cs="楷体"/>
          <w:i w:val="0"/>
          <w:iCs w:val="0"/>
          <w:caps w:val="0"/>
          <w:color w:val="333333"/>
          <w:spacing w:val="0"/>
          <w:sz w:val="28"/>
          <w:szCs w:val="28"/>
          <w:shd w:val="clear" w:fill="FFFFFF"/>
          <w:lang w:val="en-US" w:eastAsia="zh-CN"/>
        </w:rPr>
      </w:pPr>
      <w:r>
        <w:rPr>
          <w:rFonts w:hint="eastAsia" w:ascii="楷体" w:hAnsi="楷体" w:eastAsia="楷体" w:cs="楷体"/>
          <w:i w:val="0"/>
          <w:iCs w:val="0"/>
          <w:caps w:val="0"/>
          <w:color w:val="333333"/>
          <w:spacing w:val="0"/>
          <w:sz w:val="28"/>
          <w:szCs w:val="28"/>
          <w:shd w:val="clear" w:fill="FFFFFF"/>
          <w:lang w:val="en-US" w:eastAsia="zh-CN"/>
        </w:rPr>
        <w:t>党建引领是中职学校高质量发展的根本保证，也是培育时代新人的必由之路。中职学校唯有持续强化党建引领作用，将党建工作与专业建设、人才培养、校企合作深度融合，才能凝聚起育人兴校的强大合力，培养出更多有理想、懂技术、善创新、能担当的高素质技术技能人才，为职业教育发展、产业升级与国家建设贡献红色力量。</w:t>
      </w:r>
    </w:p>
    <w:p w14:paraId="7F4484F7">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楷体" w:hAnsi="楷体" w:eastAsia="楷体" w:cs="楷体"/>
          <w:sz w:val="28"/>
          <w:szCs w:val="28"/>
          <w:lang w:val="en-US" w:eastAsia="zh-CN"/>
        </w:rPr>
      </w:pPr>
    </w:p>
    <w:p w14:paraId="263A35FA">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3" name="图片 3" descr="_cgi-bin_mmwebwx-bin_webwxgetmsgimg__&amp;MsgID=4749698815498793734&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3" name="图片 3" descr="_cgi-bin_mmwebwx-bin_webwxgetmsgimg__&amp;MsgID=4749698815498793734&amp;skey=@crypt_c492210f_7cd07aba8cfa0803e436a7ab12d11cb8&amp;mmweb_appid=wx_webfilehelper"/>
                    <pic:cNvPicPr/>
                  </pic:nvPicPr>
                  <pic:blipFill>
                    <a:blip r:embed="rId44"/>
                    <a:srcRect b="7433"/>
                    <a:stretch>
                      <a:fillRect/>
                    </a:stretch>
                  </pic:blipFill>
                  <pic:spPr>
                    <a:xfrm>
                      <a:off x="0" y="0"/>
                      <a:ext cx="3599815" cy="2520315"/>
                    </a:xfrm>
                    <a:prstGeom prst="rect">
                      <a:avLst/>
                    </a:prstGeom>
                  </pic:spPr>
                </pic:pic>
              </a:graphicData>
            </a:graphic>
          </wp:inline>
        </w:drawing>
      </w:r>
    </w:p>
    <w:p w14:paraId="4C3D3345">
      <w:pPr>
        <w:pStyle w:val="14"/>
        <w:bidi w:val="0"/>
        <w:rPr>
          <w:rFonts w:hint="eastAsia"/>
          <w:lang w:val="en-US" w:eastAsia="zh-CN"/>
        </w:rPr>
      </w:pPr>
      <w:bookmarkStart w:id="349" w:name="_Toc32069"/>
      <w:bookmarkStart w:id="350" w:name="_Toc22998"/>
      <w:bookmarkStart w:id="351" w:name="_Toc24847"/>
      <w:bookmarkStart w:id="352" w:name="_Toc18933"/>
      <w:r>
        <w:rPr>
          <w:rFonts w:hint="eastAsia"/>
          <w:lang w:val="en-US" w:eastAsia="zh-CN"/>
        </w:rPr>
        <w:t>图6-7 学生入团仪式</w:t>
      </w:r>
      <w:bookmarkEnd w:id="349"/>
      <w:bookmarkEnd w:id="350"/>
      <w:bookmarkEnd w:id="351"/>
      <w:bookmarkEnd w:id="352"/>
    </w:p>
    <w:p w14:paraId="236A885A">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99815" cy="2520315"/>
            <wp:effectExtent l="0" t="0" r="635" b="13335"/>
            <wp:docPr id="4" name="图片 4" descr="_cgi-bin_mmwebwx-bin_webwxgetmsgimg__&amp;MsgID=116194003678906517&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4" name="图片 4" descr="_cgi-bin_mmwebwx-bin_webwxgetmsgimg__&amp;MsgID=116194003678906517&amp;skey=@crypt_c492210f_7cd07aba8cfa0803e436a7ab12d11cb8&amp;mmweb_appid=wx_webfilehelper"/>
                    <pic:cNvPicPr/>
                  </pic:nvPicPr>
                  <pic:blipFill>
                    <a:blip r:embed="rId45"/>
                    <a:srcRect t="22718" b="30760"/>
                    <a:stretch>
                      <a:fillRect/>
                    </a:stretch>
                  </pic:blipFill>
                  <pic:spPr>
                    <a:xfrm>
                      <a:off x="0" y="0"/>
                      <a:ext cx="3599815" cy="2520315"/>
                    </a:xfrm>
                    <a:prstGeom prst="rect">
                      <a:avLst/>
                    </a:prstGeom>
                  </pic:spPr>
                </pic:pic>
              </a:graphicData>
            </a:graphic>
          </wp:inline>
        </w:drawing>
      </w:r>
    </w:p>
    <w:p w14:paraId="427A5D76">
      <w:pPr>
        <w:pStyle w:val="14"/>
        <w:bidi w:val="0"/>
        <w:rPr>
          <w:rFonts w:hint="eastAsia"/>
          <w:lang w:val="en-US" w:eastAsia="zh-CN"/>
        </w:rPr>
      </w:pPr>
      <w:bookmarkStart w:id="353" w:name="_Toc5886"/>
      <w:bookmarkStart w:id="354" w:name="_Toc27214"/>
      <w:bookmarkStart w:id="355" w:name="_Toc19936"/>
      <w:bookmarkStart w:id="356" w:name="_Toc22636"/>
      <w:r>
        <w:rPr>
          <w:rFonts w:hint="eastAsia"/>
          <w:lang w:val="en-US" w:eastAsia="zh-CN"/>
        </w:rPr>
        <w:t>图6-8学校每周一的升旗仪式</w:t>
      </w:r>
      <w:bookmarkEnd w:id="353"/>
      <w:bookmarkEnd w:id="354"/>
      <w:bookmarkEnd w:id="355"/>
      <w:bookmarkEnd w:id="356"/>
    </w:p>
    <w:p w14:paraId="5A0B367F">
      <w:pPr>
        <w:pStyle w:val="14"/>
        <w:bidi w:val="0"/>
        <w:rPr>
          <w:rFonts w:hint="eastAsia"/>
          <w:lang w:val="en-US" w:eastAsia="zh-CN"/>
        </w:rPr>
      </w:pPr>
    </w:p>
    <w:p w14:paraId="43F7AD1B">
      <w:pPr>
        <w:bidi w:val="0"/>
        <w:ind w:firstLine="560"/>
        <w:outlineLvl w:val="1"/>
        <w:rPr>
          <w:rFonts w:hint="eastAsia" w:ascii="楷体" w:hAnsi="楷体" w:eastAsia="楷体" w:cs="楷体"/>
          <w:b/>
          <w:bCs/>
          <w:sz w:val="28"/>
          <w:szCs w:val="28"/>
          <w:lang w:val="en-US" w:eastAsia="zh-CN"/>
        </w:rPr>
      </w:pPr>
    </w:p>
    <w:p w14:paraId="0CA75C63">
      <w:pPr>
        <w:bidi w:val="0"/>
        <w:ind w:firstLine="560"/>
        <w:outlineLvl w:val="1"/>
        <w:rPr>
          <w:rFonts w:hint="eastAsia" w:ascii="楷体" w:hAnsi="楷体" w:eastAsia="楷体" w:cs="楷体"/>
          <w:b/>
          <w:bCs/>
          <w:sz w:val="28"/>
          <w:szCs w:val="28"/>
          <w:lang w:val="en-US" w:eastAsia="zh-CN"/>
        </w:rPr>
      </w:pPr>
    </w:p>
    <w:p w14:paraId="76165A9D">
      <w:pPr>
        <w:bidi w:val="0"/>
        <w:ind w:firstLine="560"/>
        <w:outlineLvl w:val="1"/>
        <w:rPr>
          <w:rFonts w:hint="eastAsia" w:ascii="楷体" w:hAnsi="楷体" w:eastAsia="楷体" w:cs="楷体"/>
          <w:b/>
          <w:bCs/>
          <w:sz w:val="28"/>
          <w:szCs w:val="28"/>
          <w:lang w:val="en-US" w:eastAsia="zh-CN"/>
        </w:rPr>
      </w:pPr>
    </w:p>
    <w:p w14:paraId="6F1A9A0B">
      <w:pPr>
        <w:bidi w:val="0"/>
        <w:ind w:firstLine="560"/>
        <w:outlineLvl w:val="1"/>
        <w:rPr>
          <w:rFonts w:hint="eastAsia" w:ascii="楷体" w:hAnsi="楷体" w:eastAsia="楷体" w:cs="楷体"/>
          <w:b/>
          <w:bCs/>
          <w:sz w:val="28"/>
          <w:szCs w:val="28"/>
          <w:lang w:val="en-US" w:eastAsia="zh-CN"/>
        </w:rPr>
      </w:pPr>
    </w:p>
    <w:p w14:paraId="7C1A4834">
      <w:pPr>
        <w:bidi w:val="0"/>
        <w:ind w:firstLine="560"/>
        <w:outlineLvl w:val="1"/>
        <w:rPr>
          <w:rFonts w:hint="eastAsia" w:ascii="楷体" w:hAnsi="楷体" w:eastAsia="楷体" w:cs="楷体"/>
          <w:b/>
          <w:bCs/>
          <w:sz w:val="28"/>
          <w:szCs w:val="28"/>
          <w:lang w:val="en-US" w:eastAsia="zh-CN"/>
        </w:rPr>
      </w:pPr>
    </w:p>
    <w:p w14:paraId="149AAB8F">
      <w:pPr>
        <w:bidi w:val="0"/>
        <w:outlineLvl w:val="1"/>
        <w:rPr>
          <w:rFonts w:hint="eastAsia" w:ascii="楷体" w:hAnsi="楷体" w:eastAsia="楷体" w:cs="楷体"/>
          <w:b/>
          <w:bCs/>
          <w:sz w:val="28"/>
          <w:szCs w:val="28"/>
          <w:lang w:val="en-US" w:eastAsia="zh-CN"/>
        </w:rPr>
      </w:pPr>
      <w:bookmarkStart w:id="357" w:name="_Toc26545"/>
      <w:r>
        <w:rPr>
          <w:rFonts w:hint="eastAsia" w:ascii="楷体" w:hAnsi="楷体" w:eastAsia="楷体" w:cs="楷体"/>
          <w:b/>
          <w:bCs/>
          <w:sz w:val="28"/>
          <w:szCs w:val="28"/>
          <w:lang w:val="en-US" w:eastAsia="zh-CN"/>
        </w:rPr>
        <w:t>6.2条件保障</w:t>
      </w:r>
      <w:bookmarkEnd w:id="357"/>
    </w:p>
    <w:p w14:paraId="1C953440">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t>学校目前拥有价值320万元的教学仪器设备，馆藏纸质图书达到   2万册，电子图书1万册。校园内设施齐全，不仅包括用于学习的多媒体教室、实训基地、实验室、美术馆、图书馆、会议室，还设有用于生活的学生公寓、室内体育馆、室外运动场、室外篮球场。</w:t>
      </w:r>
    </w:p>
    <w:p w14:paraId="06B0BAF3">
      <w:pPr>
        <w:keepNext w:val="0"/>
        <w:keepLines w:val="0"/>
        <w:pageBreakBefore w:val="0"/>
        <w:widowControl/>
        <w:suppressLineNumbers w:val="0"/>
        <w:kinsoku/>
        <w:wordWrap/>
        <w:overflowPunct/>
        <w:topLinePunct w:val="0"/>
        <w:autoSpaceDE/>
        <w:autoSpaceDN/>
        <w:bidi w:val="0"/>
        <w:adjustRightInd/>
        <w:snapToGrid/>
        <w:ind w:firstLine="560" w:firstLineChars="200"/>
        <w:jc w:val="center"/>
        <w:textAlignment w:val="auto"/>
        <w:outlineLvl w:val="9"/>
        <w:rPr>
          <w:rFonts w:hint="eastAsia" w:ascii="楷体" w:hAnsi="楷体" w:eastAsia="楷体" w:cs="楷体"/>
          <w:kern w:val="0"/>
          <w:sz w:val="28"/>
          <w:szCs w:val="28"/>
          <w:lang w:val="en-US" w:eastAsia="zh-CN" w:bidi="ar"/>
        </w:rPr>
      </w:pPr>
      <w:r>
        <w:rPr>
          <w:rFonts w:hint="eastAsia" w:ascii="楷体" w:hAnsi="楷体" w:eastAsia="楷体" w:cs="楷体"/>
          <w:kern w:val="0"/>
          <w:sz w:val="28"/>
          <w:szCs w:val="28"/>
          <w:lang w:val="en-US" w:eastAsia="zh-CN" w:bidi="ar"/>
        </w:rPr>
        <w:drawing>
          <wp:inline distT="0" distB="0" distL="114300" distR="114300">
            <wp:extent cx="3599815" cy="2520315"/>
            <wp:effectExtent l="0" t="0" r="635" b="13335"/>
            <wp:docPr id="2" name="图片 2" descr="_cgi-bin_mmwebwx-bin_webwxgetmsgimg__&amp;MsgID=683464256817581489&amp;skey=@crypt_c492210f_7cd07aba8cfa0803e436a7ab12d11cb8&amp;mmweb_appid=wx_webfilehelper"/>
            <wp:cNvGraphicFramePr/>
            <a:graphic xmlns:a="http://schemas.openxmlformats.org/drawingml/2006/main">
              <a:graphicData uri="http://schemas.openxmlformats.org/drawingml/2006/picture">
                <pic:pic xmlns:pic="http://schemas.openxmlformats.org/drawingml/2006/picture">
                  <pic:nvPicPr>
                    <pic:cNvPr id="2" name="图片 2" descr="_cgi-bin_mmwebwx-bin_webwxgetmsgimg__&amp;MsgID=683464256817581489&amp;skey=@crypt_c492210f_7cd07aba8cfa0803e436a7ab12d11cb8&amp;mmweb_appid=wx_webfilehelper"/>
                    <pic:cNvPicPr/>
                  </pic:nvPicPr>
                  <pic:blipFill>
                    <a:blip r:embed="rId46"/>
                    <a:srcRect b="12728"/>
                    <a:stretch>
                      <a:fillRect/>
                    </a:stretch>
                  </pic:blipFill>
                  <pic:spPr>
                    <a:xfrm>
                      <a:off x="0" y="0"/>
                      <a:ext cx="3599815" cy="2520315"/>
                    </a:xfrm>
                    <a:prstGeom prst="rect">
                      <a:avLst/>
                    </a:prstGeom>
                  </pic:spPr>
                </pic:pic>
              </a:graphicData>
            </a:graphic>
          </wp:inline>
        </w:drawing>
      </w:r>
    </w:p>
    <w:p w14:paraId="212CA204">
      <w:pPr>
        <w:pStyle w:val="14"/>
        <w:bidi w:val="0"/>
        <w:rPr>
          <w:rFonts w:hint="eastAsia"/>
          <w:lang w:val="en-US" w:eastAsia="zh-CN"/>
        </w:rPr>
      </w:pPr>
      <w:bookmarkStart w:id="358" w:name="_Toc26596"/>
      <w:bookmarkStart w:id="359" w:name="_Toc24459"/>
      <w:bookmarkStart w:id="360" w:name="_Toc3922"/>
      <w:bookmarkStart w:id="361" w:name="_Toc29526"/>
      <w:r>
        <w:rPr>
          <w:rFonts w:hint="eastAsia"/>
          <w:lang w:val="en-US" w:eastAsia="zh-CN"/>
        </w:rPr>
        <w:t>图6-9  学校图书馆</w:t>
      </w:r>
      <w:bookmarkEnd w:id="358"/>
      <w:bookmarkEnd w:id="359"/>
      <w:bookmarkEnd w:id="360"/>
      <w:bookmarkEnd w:id="361"/>
    </w:p>
    <w:p w14:paraId="2EB7FFE6">
      <w:pPr>
        <w:pStyle w:val="14"/>
        <w:keepNext w:val="0"/>
        <w:keepLines w:val="0"/>
        <w:pageBreakBefore w:val="0"/>
        <w:kinsoku/>
        <w:wordWrap/>
        <w:overflowPunct/>
        <w:topLinePunct w:val="0"/>
        <w:autoSpaceDE/>
        <w:autoSpaceDN/>
        <w:bidi w:val="0"/>
        <w:adjustRightInd/>
        <w:snapToGrid/>
        <w:textAlignment w:val="auto"/>
        <w:outlineLvl w:val="9"/>
        <w:rPr>
          <w:rFonts w:hint="default"/>
          <w:lang w:val="en-US" w:eastAsia="zh-CN"/>
        </w:rPr>
      </w:pPr>
    </w:p>
    <w:p w14:paraId="086E46A8">
      <w:pPr>
        <w:bidi w:val="0"/>
        <w:jc w:val="center"/>
        <w:rPr>
          <w:rFonts w:hint="default"/>
          <w:lang w:val="en-US" w:eastAsia="zh-CN"/>
        </w:rPr>
      </w:pPr>
      <w:bookmarkStart w:id="362" w:name="_Toc7222"/>
      <w:bookmarkStart w:id="363" w:name="_Toc23192"/>
      <w:r>
        <w:rPr>
          <w:rFonts w:hint="eastAsia"/>
          <w:lang w:val="en-US" w:eastAsia="zh-CN"/>
        </w:rPr>
        <w:t xml:space="preserve">    </w:t>
      </w:r>
      <w:r>
        <w:rPr>
          <w:rFonts w:hint="default"/>
          <w:lang w:val="en-US" w:eastAsia="zh-CN"/>
        </w:rPr>
        <w:drawing>
          <wp:inline distT="0" distB="0" distL="114300" distR="114300">
            <wp:extent cx="3599815" cy="2520315"/>
            <wp:effectExtent l="0" t="0" r="635" b="13335"/>
            <wp:docPr id="49" name="图片 49" descr="33dbf9cbd5bd3f772c14283c8e3203c9"/>
            <wp:cNvGraphicFramePr/>
            <a:graphic xmlns:a="http://schemas.openxmlformats.org/drawingml/2006/main">
              <a:graphicData uri="http://schemas.openxmlformats.org/drawingml/2006/picture">
                <pic:pic xmlns:pic="http://schemas.openxmlformats.org/drawingml/2006/picture">
                  <pic:nvPicPr>
                    <pic:cNvPr id="49" name="图片 49" descr="33dbf9cbd5bd3f772c14283c8e3203c9"/>
                    <pic:cNvPicPr/>
                  </pic:nvPicPr>
                  <pic:blipFill>
                    <a:blip r:embed="rId47"/>
                    <a:srcRect l="3695" t="1770" r="3925"/>
                    <a:stretch>
                      <a:fillRect/>
                    </a:stretch>
                  </pic:blipFill>
                  <pic:spPr>
                    <a:xfrm>
                      <a:off x="0" y="0"/>
                      <a:ext cx="3599815" cy="2520315"/>
                    </a:xfrm>
                    <a:prstGeom prst="rect">
                      <a:avLst/>
                    </a:prstGeom>
                  </pic:spPr>
                </pic:pic>
              </a:graphicData>
            </a:graphic>
          </wp:inline>
        </w:drawing>
      </w:r>
      <w:bookmarkEnd w:id="362"/>
      <w:bookmarkEnd w:id="363"/>
    </w:p>
    <w:p w14:paraId="260489B2">
      <w:pPr>
        <w:pStyle w:val="14"/>
        <w:bidi w:val="0"/>
        <w:rPr>
          <w:rFonts w:hint="eastAsia"/>
          <w:lang w:val="en-US" w:eastAsia="zh-CN"/>
        </w:rPr>
      </w:pPr>
      <w:bookmarkStart w:id="364" w:name="_Toc11540"/>
      <w:bookmarkStart w:id="365" w:name="_Toc10557"/>
      <w:bookmarkStart w:id="366" w:name="_Toc30746"/>
      <w:r>
        <w:rPr>
          <w:rFonts w:hint="eastAsia"/>
          <w:lang w:val="en-US" w:eastAsia="zh-CN"/>
        </w:rPr>
        <w:t>图6-10 学校室外篮球场</w:t>
      </w:r>
      <w:bookmarkEnd w:id="364"/>
      <w:bookmarkEnd w:id="365"/>
      <w:bookmarkEnd w:id="366"/>
    </w:p>
    <w:p w14:paraId="68171378">
      <w:pPr>
        <w:pStyle w:val="14"/>
        <w:bidi w:val="0"/>
        <w:rPr>
          <w:rFonts w:hint="default"/>
          <w:lang w:val="en-US" w:eastAsia="zh-CN"/>
        </w:rPr>
      </w:pPr>
    </w:p>
    <w:p w14:paraId="2489B81B">
      <w:pPr>
        <w:keepNext w:val="0"/>
        <w:keepLines w:val="0"/>
        <w:pageBreakBefore w:val="0"/>
        <w:kinsoku/>
        <w:wordWrap/>
        <w:overflowPunct/>
        <w:topLinePunct w:val="0"/>
        <w:autoSpaceDE/>
        <w:autoSpaceDN/>
        <w:bidi w:val="0"/>
        <w:adjustRightInd/>
        <w:snapToGrid/>
        <w:ind w:firstLine="560"/>
        <w:jc w:val="center"/>
        <w:textAlignment w:val="auto"/>
        <w:outlineLvl w:val="9"/>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drawing>
          <wp:inline distT="0" distB="0" distL="114300" distR="114300">
            <wp:extent cx="3599815" cy="2520315"/>
            <wp:effectExtent l="0" t="0" r="635" b="13335"/>
            <wp:docPr id="50" name="图片 50" descr="a54c6960895cf9dc76eeb0db5bce2bdc"/>
            <wp:cNvGraphicFramePr/>
            <a:graphic xmlns:a="http://schemas.openxmlformats.org/drawingml/2006/main">
              <a:graphicData uri="http://schemas.openxmlformats.org/drawingml/2006/picture">
                <pic:pic xmlns:pic="http://schemas.openxmlformats.org/drawingml/2006/picture">
                  <pic:nvPicPr>
                    <pic:cNvPr id="50" name="图片 50" descr="a54c6960895cf9dc76eeb0db5bce2bdc"/>
                    <pic:cNvPicPr/>
                  </pic:nvPicPr>
                  <pic:blipFill>
                    <a:blip r:embed="rId48"/>
                    <a:srcRect l="3452" t="-417" r="3307"/>
                    <a:stretch>
                      <a:fillRect/>
                    </a:stretch>
                  </pic:blipFill>
                  <pic:spPr>
                    <a:xfrm>
                      <a:off x="0" y="0"/>
                      <a:ext cx="3599815" cy="2520315"/>
                    </a:xfrm>
                    <a:prstGeom prst="rect">
                      <a:avLst/>
                    </a:prstGeom>
                  </pic:spPr>
                </pic:pic>
              </a:graphicData>
            </a:graphic>
          </wp:inline>
        </w:drawing>
      </w:r>
    </w:p>
    <w:p w14:paraId="5C8575C9">
      <w:pPr>
        <w:pStyle w:val="14"/>
        <w:bidi w:val="0"/>
        <w:rPr>
          <w:rFonts w:hint="eastAsia"/>
          <w:lang w:val="en-US" w:eastAsia="zh-CN"/>
        </w:rPr>
      </w:pPr>
      <w:bookmarkStart w:id="367" w:name="_Toc12006"/>
      <w:bookmarkStart w:id="368" w:name="_Toc7910"/>
      <w:bookmarkStart w:id="369" w:name="_Toc12279"/>
      <w:r>
        <w:rPr>
          <w:rFonts w:hint="eastAsia"/>
          <w:lang w:val="en-US" w:eastAsia="zh-CN"/>
        </w:rPr>
        <w:t>图6-11 学校操场</w:t>
      </w:r>
      <w:bookmarkEnd w:id="367"/>
      <w:bookmarkEnd w:id="368"/>
      <w:bookmarkEnd w:id="369"/>
    </w:p>
    <w:p w14:paraId="64EBD3E2">
      <w:pPr>
        <w:keepNext w:val="0"/>
        <w:keepLines w:val="0"/>
        <w:pageBreakBefore w:val="0"/>
        <w:kinsoku/>
        <w:wordWrap/>
        <w:overflowPunct/>
        <w:topLinePunct w:val="0"/>
        <w:autoSpaceDE/>
        <w:autoSpaceDN/>
        <w:bidi w:val="0"/>
        <w:adjustRightInd/>
        <w:snapToGrid/>
        <w:ind w:firstLine="560"/>
        <w:jc w:val="center"/>
        <w:textAlignment w:val="auto"/>
        <w:outlineLvl w:val="9"/>
        <w:rPr>
          <w:rFonts w:hint="default" w:ascii="楷体" w:hAnsi="楷体" w:eastAsia="楷体" w:cs="楷体"/>
          <w:sz w:val="24"/>
          <w:szCs w:val="24"/>
          <w:lang w:val="en-US" w:eastAsia="zh-CN"/>
        </w:rPr>
      </w:pPr>
    </w:p>
    <w:p w14:paraId="73411EB4">
      <w:pPr>
        <w:keepNext w:val="0"/>
        <w:keepLines w:val="0"/>
        <w:pageBreakBefore w:val="0"/>
        <w:kinsoku/>
        <w:wordWrap/>
        <w:overflowPunct/>
        <w:topLinePunct w:val="0"/>
        <w:autoSpaceDE/>
        <w:autoSpaceDN/>
        <w:bidi w:val="0"/>
        <w:adjustRightInd/>
        <w:snapToGrid/>
        <w:ind w:firstLine="560"/>
        <w:jc w:val="center"/>
        <w:textAlignment w:val="auto"/>
        <w:outlineLvl w:val="9"/>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drawing>
          <wp:inline distT="0" distB="0" distL="114300" distR="114300">
            <wp:extent cx="3599815" cy="2520315"/>
            <wp:effectExtent l="0" t="0" r="635" b="13335"/>
            <wp:docPr id="51" name="图片 51" descr="accc26a345e3f59b63ef3a4703feaa48"/>
            <wp:cNvGraphicFramePr/>
            <a:graphic xmlns:a="http://schemas.openxmlformats.org/drawingml/2006/main">
              <a:graphicData uri="http://schemas.openxmlformats.org/drawingml/2006/picture">
                <pic:pic xmlns:pic="http://schemas.openxmlformats.org/drawingml/2006/picture">
                  <pic:nvPicPr>
                    <pic:cNvPr id="51" name="图片 51" descr="accc26a345e3f59b63ef3a4703feaa48"/>
                    <pic:cNvPicPr/>
                  </pic:nvPicPr>
                  <pic:blipFill>
                    <a:blip r:embed="rId49"/>
                    <a:srcRect r="16976"/>
                    <a:stretch>
                      <a:fillRect/>
                    </a:stretch>
                  </pic:blipFill>
                  <pic:spPr>
                    <a:xfrm>
                      <a:off x="0" y="0"/>
                      <a:ext cx="3599815" cy="2520315"/>
                    </a:xfrm>
                    <a:prstGeom prst="rect">
                      <a:avLst/>
                    </a:prstGeom>
                  </pic:spPr>
                </pic:pic>
              </a:graphicData>
            </a:graphic>
          </wp:inline>
        </w:drawing>
      </w:r>
    </w:p>
    <w:p w14:paraId="65B5E906">
      <w:pPr>
        <w:keepNext w:val="0"/>
        <w:keepLines w:val="0"/>
        <w:pageBreakBefore w:val="0"/>
        <w:kinsoku/>
        <w:wordWrap/>
        <w:overflowPunct/>
        <w:topLinePunct w:val="0"/>
        <w:autoSpaceDE/>
        <w:autoSpaceDN/>
        <w:bidi w:val="0"/>
        <w:adjustRightInd/>
        <w:snapToGrid/>
        <w:jc w:val="center"/>
        <w:textAlignment w:val="auto"/>
        <w:outlineLvl w:val="9"/>
        <w:rPr>
          <w:rFonts w:hint="eastAsia" w:ascii="楷体" w:hAnsi="楷体" w:eastAsia="楷体" w:cs="楷体"/>
          <w:kern w:val="0"/>
          <w:sz w:val="28"/>
          <w:szCs w:val="28"/>
          <w:lang w:val="en-US" w:eastAsia="zh-CN" w:bidi="ar"/>
        </w:rPr>
      </w:pPr>
      <w:r>
        <w:rPr>
          <w:rFonts w:hint="eastAsia" w:ascii="楷体" w:hAnsi="楷体" w:eastAsia="楷体" w:cs="楷体"/>
          <w:sz w:val="24"/>
          <w:szCs w:val="24"/>
          <w:lang w:val="en-US" w:eastAsia="zh-CN"/>
        </w:rPr>
        <w:t>图6-12 学校室内体育馆</w:t>
      </w:r>
      <w:bookmarkEnd w:id="311"/>
      <w:bookmarkEnd w:id="312"/>
      <w:bookmarkEnd w:id="313"/>
      <w:bookmarkEnd w:id="314"/>
    </w:p>
    <w:p w14:paraId="632C437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bookmarkStart w:id="370" w:name="_Toc20999"/>
      <w:bookmarkStart w:id="371" w:name="_Toc8145"/>
      <w:bookmarkStart w:id="372" w:name="_Toc17095"/>
      <w:bookmarkStart w:id="373" w:name="_Toc560"/>
      <w:bookmarkStart w:id="374" w:name="_Toc24659"/>
      <w:bookmarkStart w:id="375" w:name="_Toc20880"/>
      <w:bookmarkStart w:id="376" w:name="_Toc12516"/>
      <w:bookmarkStart w:id="377" w:name="_Toc3669"/>
      <w:bookmarkStart w:id="378" w:name="_Toc29096"/>
    </w:p>
    <w:p w14:paraId="022B984C">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66858574">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3DE8C90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4744826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4ED6563">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2B769D3">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81BD937">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67F7D3D1">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bookmarkStart w:id="379" w:name="_Toc5597"/>
      <w:r>
        <w:rPr>
          <w:rFonts w:hint="eastAsia" w:ascii="楷体" w:hAnsi="楷体" w:eastAsia="楷体" w:cs="楷体"/>
          <w:b/>
          <w:bCs/>
          <w:sz w:val="32"/>
          <w:szCs w:val="32"/>
          <w:lang w:val="en-US" w:eastAsia="zh-CN"/>
        </w:rPr>
        <w:t>7.国际合作</w:t>
      </w:r>
      <w:bookmarkEnd w:id="379"/>
    </w:p>
    <w:p w14:paraId="1ABC29C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国际合作涉及师生交流、联合办学、课程引进、外籍师资聘请等，均需大量资金投入。另外，我校中职教师以专业技能教学为主，具备双语教学能力、国际职业教育视野的教师占比极低；同时，缺乏参与国际学术交流、职业教育研讨的机会，难以搭建有效的国际合作沟通桥梁。学校的实训设备、教学场地仅能满足基础教学需求，与国际先进职业教育院校的实训标准存在差距，难以开展联合实训、校企共建等深度合作。因此，我校目前还未开展国际合作项目。</w:t>
      </w:r>
    </w:p>
    <w:p w14:paraId="16D5B95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未来，我校将重视自身发展不足之处，努力完善基础设施，提升教师专业水平，争取国际合作的机会。</w:t>
      </w:r>
    </w:p>
    <w:p w14:paraId="6DF664D0">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448F6200">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5B1994B2">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71A6C905">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654EA5CF">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18CF7F4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70E09AA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37F6A22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4BEADE67">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69FC6C4C">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04599EE">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2C1648C2">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p>
    <w:p w14:paraId="445DA152">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0"/>
        <w:rPr>
          <w:rFonts w:hint="eastAsia" w:ascii="楷体" w:hAnsi="楷体" w:eastAsia="楷体" w:cs="楷体"/>
          <w:b/>
          <w:bCs/>
          <w:sz w:val="32"/>
          <w:szCs w:val="32"/>
          <w:lang w:val="en-US" w:eastAsia="zh-CN"/>
        </w:rPr>
      </w:pPr>
      <w:bookmarkStart w:id="380" w:name="_Toc32583"/>
      <w:r>
        <w:rPr>
          <w:rFonts w:hint="eastAsia" w:ascii="楷体" w:hAnsi="楷体" w:eastAsia="楷体" w:cs="楷体"/>
          <w:b/>
          <w:bCs/>
          <w:sz w:val="32"/>
          <w:szCs w:val="32"/>
          <w:lang w:val="en-US" w:eastAsia="zh-CN"/>
        </w:rPr>
        <w:t>8.</w:t>
      </w:r>
      <w:r>
        <w:rPr>
          <w:rFonts w:hint="eastAsia" w:ascii="楷体" w:hAnsi="楷体" w:eastAsia="楷体" w:cs="楷体"/>
          <w:b/>
          <w:bCs/>
          <w:sz w:val="32"/>
          <w:szCs w:val="32"/>
        </w:rPr>
        <w:t>面临挑战</w:t>
      </w:r>
      <w:bookmarkEnd w:id="370"/>
      <w:bookmarkEnd w:id="371"/>
      <w:bookmarkEnd w:id="372"/>
      <w:bookmarkEnd w:id="373"/>
      <w:bookmarkEnd w:id="374"/>
      <w:bookmarkEnd w:id="375"/>
      <w:bookmarkEnd w:id="376"/>
      <w:bookmarkEnd w:id="377"/>
      <w:bookmarkEnd w:id="378"/>
      <w:r>
        <w:rPr>
          <w:rFonts w:hint="eastAsia" w:ascii="楷体" w:hAnsi="楷体" w:eastAsia="楷体" w:cs="楷体"/>
          <w:b/>
          <w:bCs/>
          <w:sz w:val="32"/>
          <w:szCs w:val="32"/>
          <w:lang w:val="en-US" w:eastAsia="zh-CN"/>
        </w:rPr>
        <w:t>及解决措施</w:t>
      </w:r>
      <w:bookmarkEnd w:id="380"/>
    </w:p>
    <w:p w14:paraId="05B61FD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default" w:ascii="楷体" w:hAnsi="楷体" w:eastAsia="楷体" w:cs="楷体"/>
          <w:b/>
          <w:bCs/>
          <w:sz w:val="28"/>
          <w:szCs w:val="28"/>
          <w:lang w:val="en-US" w:eastAsia="zh-CN"/>
        </w:rPr>
      </w:pPr>
      <w:bookmarkStart w:id="381" w:name="_Toc17722"/>
      <w:r>
        <w:rPr>
          <w:rFonts w:hint="eastAsia" w:ascii="楷体" w:hAnsi="楷体" w:eastAsia="楷体" w:cs="楷体"/>
          <w:b/>
          <w:bCs/>
          <w:sz w:val="28"/>
          <w:szCs w:val="28"/>
          <w:lang w:val="en-US" w:eastAsia="zh-CN"/>
        </w:rPr>
        <w:t>8.1面临挑战</w:t>
      </w:r>
      <w:bookmarkEnd w:id="381"/>
    </w:p>
    <w:p w14:paraId="6BE58C2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尽管学校在近年的发展中不断加强专业建设和师资队伍建设，并创新教育教学模式，取得了一定的成绩，但作为一所县级中职学校，在破解发展困境和发展转型方面，仍面临诸多挑战，包括社会认同、生源、教学、就业等多个维度，具体如下：</w:t>
      </w:r>
    </w:p>
    <w:p w14:paraId="740F4908">
      <w:pPr>
        <w:keepNext w:val="0"/>
        <w:keepLines w:val="0"/>
        <w:pageBreakBefore w:val="0"/>
        <w:widowControl w:val="0"/>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382" w:name="_Toc21758"/>
      <w:bookmarkStart w:id="383" w:name="_Toc22333"/>
      <w:bookmarkStart w:id="384" w:name="_Toc20170"/>
      <w:bookmarkStart w:id="385" w:name="_Toc10823"/>
      <w:bookmarkStart w:id="386" w:name="_Toc25898"/>
      <w:bookmarkStart w:id="387" w:name="_Toc6085"/>
      <w:r>
        <w:rPr>
          <w:rFonts w:hint="eastAsia" w:ascii="楷体" w:hAnsi="楷体" w:eastAsia="楷体" w:cs="楷体"/>
          <w:sz w:val="28"/>
          <w:szCs w:val="28"/>
          <w:lang w:val="en-US" w:eastAsia="zh-CN"/>
        </w:rPr>
        <w:t>8.1.1社会认可度低</w:t>
      </w:r>
      <w:bookmarkEnd w:id="382"/>
      <w:bookmarkEnd w:id="383"/>
      <w:bookmarkEnd w:id="384"/>
      <w:bookmarkEnd w:id="385"/>
      <w:bookmarkEnd w:id="386"/>
      <w:bookmarkEnd w:id="387"/>
    </w:p>
    <w:p w14:paraId="6F3E10D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重普教、轻职教”的观念根深蒂固，中职常被看作初中毕业生升学失利后的无奈选择。且企业招聘中存在学历歧视，部分岗位直接设本科门槛，中职毕业生易受不公对待，进一步拉低了中职教育在大众心中的地位。</w:t>
      </w:r>
    </w:p>
    <w:p w14:paraId="533952E7">
      <w:pPr>
        <w:keepNext w:val="0"/>
        <w:keepLines w:val="0"/>
        <w:pageBreakBefore w:val="0"/>
        <w:widowControl w:val="0"/>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388" w:name="_Toc76"/>
      <w:bookmarkStart w:id="389" w:name="_Toc5196"/>
      <w:bookmarkStart w:id="390" w:name="_Toc10605"/>
      <w:bookmarkStart w:id="391" w:name="_Toc27712"/>
      <w:bookmarkStart w:id="392" w:name="_Toc18263"/>
      <w:bookmarkStart w:id="393" w:name="_Toc4158"/>
      <w:r>
        <w:rPr>
          <w:rFonts w:hint="eastAsia" w:ascii="楷体" w:hAnsi="楷体" w:eastAsia="楷体" w:cs="楷体"/>
          <w:sz w:val="28"/>
          <w:szCs w:val="28"/>
          <w:lang w:val="en-US" w:eastAsia="zh-CN"/>
        </w:rPr>
        <w:t>8.1.2 生源量质双降</w:t>
      </w:r>
      <w:bookmarkEnd w:id="388"/>
      <w:bookmarkEnd w:id="389"/>
      <w:bookmarkEnd w:id="390"/>
      <w:bookmarkEnd w:id="391"/>
      <w:bookmarkEnd w:id="392"/>
      <w:bookmarkEnd w:id="393"/>
      <w:r>
        <w:rPr>
          <w:rFonts w:hint="eastAsia" w:ascii="楷体" w:hAnsi="楷体" w:eastAsia="楷体" w:cs="楷体"/>
          <w:sz w:val="28"/>
          <w:szCs w:val="28"/>
          <w:lang w:val="en-US" w:eastAsia="zh-CN"/>
        </w:rPr>
        <w:t xml:space="preserve"> </w:t>
      </w:r>
    </w:p>
    <w:p w14:paraId="5AB06CE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方面普高扩招、人口出生率下降，分流了大量潜在生源；另一方面家长和学生更青睐普高的升学路径，愿意主动选择中职的优质生源极少。这使得部分中职陷入“招生难—资源缺—质量降”的恶性循环，甚至出现停招、合并的情况。</w:t>
      </w:r>
    </w:p>
    <w:p w14:paraId="13F863D9">
      <w:pPr>
        <w:keepNext w:val="0"/>
        <w:keepLines w:val="0"/>
        <w:pageBreakBefore w:val="0"/>
        <w:widowControl w:val="0"/>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394" w:name="_Toc31512"/>
      <w:bookmarkStart w:id="395" w:name="_Toc26152"/>
      <w:bookmarkStart w:id="396" w:name="_Toc21030"/>
      <w:bookmarkStart w:id="397" w:name="_Toc28049"/>
      <w:bookmarkStart w:id="398" w:name="_Toc28097"/>
      <w:bookmarkStart w:id="399" w:name="_Toc1328"/>
      <w:r>
        <w:rPr>
          <w:rFonts w:hint="eastAsia" w:ascii="楷体" w:hAnsi="楷体" w:eastAsia="楷体" w:cs="楷体"/>
          <w:sz w:val="28"/>
          <w:szCs w:val="28"/>
          <w:lang w:val="en-US" w:eastAsia="zh-CN"/>
        </w:rPr>
        <w:t>8.1.3 升学与教学定位矛盾</w:t>
      </w:r>
      <w:bookmarkEnd w:id="394"/>
      <w:bookmarkEnd w:id="395"/>
      <w:bookmarkEnd w:id="396"/>
      <w:bookmarkEnd w:id="397"/>
      <w:bookmarkEnd w:id="398"/>
      <w:bookmarkEnd w:id="399"/>
      <w:r>
        <w:rPr>
          <w:rFonts w:hint="eastAsia" w:ascii="楷体" w:hAnsi="楷体" w:eastAsia="楷体" w:cs="楷体"/>
          <w:sz w:val="28"/>
          <w:szCs w:val="28"/>
          <w:lang w:val="en-US" w:eastAsia="zh-CN"/>
        </w:rPr>
        <w:t xml:space="preserve"> </w:t>
      </w:r>
    </w:p>
    <w:p w14:paraId="591BCF8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当下中职需兼顾升学与就业，但职教高考制度不完善，不少学校沦为“高职预备班”。考试偏文化课和少数必考技能，导致学校缩减特色专业方向、弱化非考试技能教学。同时部分专业对口本科院校少，高分中职生常面临无对口本科可报或需跨专业升学的困境。</w:t>
      </w:r>
    </w:p>
    <w:p w14:paraId="0364583D">
      <w:pPr>
        <w:keepNext w:val="0"/>
        <w:keepLines w:val="0"/>
        <w:pageBreakBefore w:val="0"/>
        <w:widowControl w:val="0"/>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400" w:name="_Toc29907"/>
      <w:bookmarkStart w:id="401" w:name="_Toc149"/>
      <w:bookmarkStart w:id="402" w:name="_Toc22756"/>
      <w:bookmarkStart w:id="403" w:name="_Toc27020"/>
      <w:bookmarkStart w:id="404" w:name="_Toc11609"/>
      <w:bookmarkStart w:id="405" w:name="_Toc16184"/>
      <w:r>
        <w:rPr>
          <w:rFonts w:hint="eastAsia" w:ascii="楷体" w:hAnsi="楷体" w:eastAsia="楷体" w:cs="楷体"/>
          <w:sz w:val="28"/>
          <w:szCs w:val="28"/>
          <w:lang w:val="en-US" w:eastAsia="zh-CN"/>
        </w:rPr>
        <w:t>8.1.4 师资与实训短板明显</w:t>
      </w:r>
      <w:bookmarkEnd w:id="400"/>
      <w:bookmarkEnd w:id="401"/>
      <w:bookmarkEnd w:id="402"/>
      <w:bookmarkEnd w:id="403"/>
      <w:bookmarkEnd w:id="404"/>
      <w:bookmarkEnd w:id="405"/>
    </w:p>
    <w:p w14:paraId="6BE5B56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双师型”教师缺口大，新教师多来自高校，实操能力不足，且难从企业引进有经验的技术人才；教师培训不足，知识难跟上行业新技术。此外办学经费不足，实训设备陈旧，加上校企合作多流于形式，学生实操训练难以达到企业岗位的实际要求。</w:t>
      </w:r>
    </w:p>
    <w:p w14:paraId="6ABE41AA">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406" w:name="_Toc27847"/>
      <w:bookmarkStart w:id="407" w:name="_Toc7477"/>
      <w:bookmarkStart w:id="408" w:name="_Toc13449"/>
      <w:bookmarkStart w:id="409" w:name="_Toc18195"/>
      <w:bookmarkStart w:id="410" w:name="_Toc8814"/>
      <w:bookmarkStart w:id="411" w:name="_Toc27325"/>
      <w:r>
        <w:rPr>
          <w:rFonts w:hint="eastAsia" w:ascii="楷体" w:hAnsi="楷体" w:eastAsia="楷体" w:cs="楷体"/>
          <w:sz w:val="28"/>
          <w:szCs w:val="28"/>
          <w:lang w:val="en-US" w:eastAsia="zh-CN"/>
        </w:rPr>
        <w:t>8.1.5就业质量提升受阻</w:t>
      </w:r>
      <w:bookmarkEnd w:id="406"/>
      <w:bookmarkEnd w:id="407"/>
      <w:bookmarkEnd w:id="408"/>
      <w:bookmarkEnd w:id="409"/>
      <w:bookmarkEnd w:id="410"/>
      <w:bookmarkEnd w:id="411"/>
    </w:p>
    <w:p w14:paraId="6109174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对接的企业多为中小规模，提供岗位的薪资低、晋升空间窄。同时中职生综合职业素养培育不足，沟通、应变等职场能力欠缺，入职后难快速适应岗位，进一步影响了学生就业满意度和中职的就业口碑。</w:t>
      </w:r>
    </w:p>
    <w:p w14:paraId="7775E32A">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3A11190C">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024C779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3AD5642F">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370AC799">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4C08A1C5">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46A65F2C">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5CD013D0">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296EC314">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45472AE4">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133FE608">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4F667B31">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79E35164">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4B1DE0BF">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p>
    <w:p w14:paraId="38E8AB8D">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楷体" w:hAnsi="楷体" w:eastAsia="楷体" w:cs="楷体"/>
          <w:b/>
          <w:bCs/>
          <w:sz w:val="28"/>
          <w:szCs w:val="28"/>
          <w:lang w:val="en-US" w:eastAsia="zh-CN"/>
        </w:rPr>
      </w:pPr>
      <w:bookmarkStart w:id="412" w:name="_Toc11971"/>
      <w:r>
        <w:rPr>
          <w:rFonts w:hint="eastAsia" w:ascii="楷体" w:hAnsi="楷体" w:eastAsia="楷体" w:cs="楷体"/>
          <w:b/>
          <w:bCs/>
          <w:sz w:val="28"/>
          <w:szCs w:val="28"/>
          <w:lang w:val="en-US" w:eastAsia="zh-CN"/>
        </w:rPr>
        <w:t>8.2解决措施</w:t>
      </w:r>
      <w:bookmarkEnd w:id="412"/>
    </w:p>
    <w:p w14:paraId="0C6FBD19">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413" w:name="_Toc21665"/>
      <w:r>
        <w:rPr>
          <w:rFonts w:hint="eastAsia" w:ascii="楷体" w:hAnsi="楷体" w:eastAsia="楷体" w:cs="楷体"/>
          <w:sz w:val="28"/>
          <w:szCs w:val="28"/>
          <w:lang w:val="en-US" w:eastAsia="zh-CN"/>
        </w:rPr>
        <w:t>8.2.1强化正面宣传</w:t>
      </w:r>
      <w:bookmarkEnd w:id="413"/>
    </w:p>
    <w:p w14:paraId="3D219F9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积极参与行业协会开展“职教成果展”“技能大赛风采展”，宣传优秀中职毕业生创业就业案例、校企合作标杆项目，制作短视频、宣传册等贴近大众的传播内容，破除“重普教、轻职教”的刻板印象。</w:t>
      </w:r>
    </w:p>
    <w:p w14:paraId="6FD384FF">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414" w:name="_Toc31784"/>
      <w:r>
        <w:rPr>
          <w:rFonts w:hint="eastAsia" w:ascii="楷体" w:hAnsi="楷体" w:eastAsia="楷体" w:cs="楷体"/>
          <w:sz w:val="28"/>
          <w:szCs w:val="28"/>
          <w:lang w:val="en-US" w:eastAsia="zh-CN"/>
        </w:rPr>
        <w:t>8.2.2优化办学定位与课程体系</w:t>
      </w:r>
      <w:bookmarkEnd w:id="414"/>
    </w:p>
    <w:p w14:paraId="722E43B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对接职教高考改革方向，构建“文化基础+核心技能+特色技能”的考核适配课程，既保障升学需求，又保留专业特色；扩大对口本科院校合作范围，争取新增中职-本科贯通培养项目，解决高分生升学困境；根据行业技术迭代更新专业课程，将企业核心岗位技能标准融入实训教学。</w:t>
      </w:r>
    </w:p>
    <w:p w14:paraId="50C1CB93">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415" w:name="_Toc11612"/>
      <w:r>
        <w:rPr>
          <w:rFonts w:hint="eastAsia" w:ascii="楷体" w:hAnsi="楷体" w:eastAsia="楷体" w:cs="楷体"/>
          <w:sz w:val="28"/>
          <w:szCs w:val="28"/>
          <w:lang w:val="en-US" w:eastAsia="zh-CN"/>
        </w:rPr>
        <w:t>8.2.3强化“双师型”教师队伍建设</w:t>
      </w:r>
      <w:bookmarkEnd w:id="415"/>
    </w:p>
    <w:p w14:paraId="7C26C05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建立企业技术人才任教绿色通道，通过“校企互聘”“柔性引进”机制，吸纳企业技术骨干、工匠人才兼职授课；完善教师培养培训体系，每年安排不少于1个月的企业顶岗实践，联合高校、行业协会开展新技术、新工艺培训，提升教师实操能力。同时鼓励学校教师学习新技能，紧跟时代发展，不断开发自身潜力，向“双师型”靠拢。</w:t>
      </w:r>
    </w:p>
    <w:p w14:paraId="5E77725B">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416" w:name="_Toc2266"/>
      <w:r>
        <w:rPr>
          <w:rFonts w:hint="eastAsia" w:ascii="楷体" w:hAnsi="楷体" w:eastAsia="楷体" w:cs="楷体"/>
          <w:sz w:val="28"/>
          <w:szCs w:val="28"/>
          <w:lang w:val="en-US" w:eastAsia="zh-CN"/>
        </w:rPr>
        <w:t>8.2.4 深化校企深度合作</w:t>
      </w:r>
      <w:bookmarkEnd w:id="416"/>
    </w:p>
    <w:p w14:paraId="73F6A13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聚焦区域优质企业资源，推行“订单式培养”“现代学徒制”，与企业共建产业学院、实训基地，明确学生顶岗实习薪资标准与就业保障；建立校企合作考核激励机制，对深度参与教学、吸纳毕业生就业的企业给予优惠、荣誉表彰。</w:t>
      </w:r>
    </w:p>
    <w:p w14:paraId="25EB630D">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2"/>
        <w:rPr>
          <w:rFonts w:hint="eastAsia" w:ascii="楷体" w:hAnsi="楷体" w:eastAsia="楷体" w:cs="楷体"/>
          <w:sz w:val="28"/>
          <w:szCs w:val="28"/>
          <w:lang w:val="en-US" w:eastAsia="zh-CN"/>
        </w:rPr>
      </w:pPr>
      <w:bookmarkStart w:id="417" w:name="_Toc13757"/>
      <w:r>
        <w:rPr>
          <w:rFonts w:hint="eastAsia" w:ascii="楷体" w:hAnsi="楷体" w:eastAsia="楷体" w:cs="楷体"/>
          <w:sz w:val="28"/>
          <w:szCs w:val="28"/>
          <w:lang w:val="en-US" w:eastAsia="zh-CN"/>
        </w:rPr>
        <w:t>8.2.5强化职业素养与就业能力培育</w:t>
      </w:r>
      <w:bookmarkEnd w:id="417"/>
    </w:p>
    <w:p w14:paraId="44B322D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除日常的专业技能培养，沟通表达、团队协作、职场应变等在学生未来求职就业过程中也至关重要。因此，学校应将沟通表达、团队协作、职场应变等能力融入日常教学与实训，开设职业规划、职场礼仪等专项课程；定期邀请企业HR、优秀校友开展职场分享，组织学生参与企业顶岗实习、项目实践，提升岗位适配能力。</w:t>
      </w: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41789">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0F750">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D0EF5">
                          <w:pPr>
                            <w:pStyle w:val="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73D0EF5">
                    <w:pPr>
                      <w:pStyle w:val="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E3D94D"/>
    <w:multiLevelType w:val="singleLevel"/>
    <w:tmpl w:val="B9E3D94D"/>
    <w:lvl w:ilvl="0" w:tentative="0">
      <w:start w:val="1"/>
      <w:numFmt w:val="chineseCounting"/>
      <w:suff w:val="nothing"/>
      <w:lvlText w:val="%1、"/>
      <w:lvlJc w:val="left"/>
      <w:rPr>
        <w:rFonts w:hint="eastAsia"/>
      </w:rPr>
    </w:lvl>
  </w:abstractNum>
  <w:abstractNum w:abstractNumId="1">
    <w:nsid w:val="4C84606A"/>
    <w:multiLevelType w:val="singleLevel"/>
    <w:tmpl w:val="4C84606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38616F"/>
    <w:rsid w:val="0638616F"/>
    <w:rsid w:val="0BAA5D92"/>
    <w:rsid w:val="0E4121C6"/>
    <w:rsid w:val="157A0D9D"/>
    <w:rsid w:val="17084259"/>
    <w:rsid w:val="192D5442"/>
    <w:rsid w:val="19E21D45"/>
    <w:rsid w:val="1AAC1E50"/>
    <w:rsid w:val="32145EA1"/>
    <w:rsid w:val="3BDA045D"/>
    <w:rsid w:val="3EAF5B65"/>
    <w:rsid w:val="44BC73A7"/>
    <w:rsid w:val="460626AE"/>
    <w:rsid w:val="466B3F1A"/>
    <w:rsid w:val="47CC2979"/>
    <w:rsid w:val="4DC13F56"/>
    <w:rsid w:val="4DCE07C0"/>
    <w:rsid w:val="56E96DD6"/>
    <w:rsid w:val="57E608ED"/>
    <w:rsid w:val="58FE44B7"/>
    <w:rsid w:val="62364E48"/>
    <w:rsid w:val="635A0120"/>
    <w:rsid w:val="66662F8E"/>
    <w:rsid w:val="680F2DB4"/>
    <w:rsid w:val="691A7A99"/>
    <w:rsid w:val="74470497"/>
    <w:rsid w:val="76C30EE4"/>
    <w:rsid w:val="7DF13376"/>
    <w:rsid w:val="7F777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able of figures"/>
    <w:basedOn w:val="1"/>
    <w:next w:val="1"/>
    <w:qFormat/>
    <w:uiPriority w:val="0"/>
    <w:pPr>
      <w:ind w:leftChars="200" w:hanging="200" w:hangingChars="200"/>
    </w:pPr>
  </w:style>
  <w:style w:type="paragraph" w:styleId="7">
    <w:name w:val="toc 2"/>
    <w:basedOn w:val="1"/>
    <w:next w:val="1"/>
    <w:qFormat/>
    <w:uiPriority w:val="0"/>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图目录111"/>
    <w:basedOn w:val="1"/>
    <w:qFormat/>
    <w:uiPriority w:val="0"/>
    <w:pPr>
      <w:widowControl/>
      <w:ind w:firstLine="560" w:firstLineChars="200"/>
      <w:jc w:val="center"/>
    </w:pPr>
    <w:rPr>
      <w:rFonts w:hint="eastAsia" w:ascii="楷体" w:hAnsi="楷体" w:eastAsia="楷体" w:cs="楷体"/>
      <w:kern w:val="0"/>
      <w:sz w:val="24"/>
      <w:szCs w:val="28"/>
      <w:lang w:bidi="ar"/>
    </w:rPr>
  </w:style>
  <w:style w:type="paragraph" w:customStyle="1" w:styleId="15">
    <w:name w:val="图1-1"/>
    <w:basedOn w:val="6"/>
    <w:qFormat/>
    <w:uiPriority w:val="0"/>
    <w:pPr>
      <w:widowControl/>
      <w:ind w:firstLine="560" w:firstLineChars="200"/>
      <w:jc w:val="center"/>
    </w:pPr>
    <w:rPr>
      <w:rFonts w:hint="eastAsia" w:ascii="楷体" w:hAnsi="楷体" w:eastAsia="楷体" w:cs="楷体"/>
      <w:kern w:val="0"/>
      <w:sz w:val="24"/>
      <w:szCs w:val="28"/>
      <w:lang w:bidi="ar"/>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paragraph" w:customStyle="1" w:styleId="18">
    <w:name w:val="WPSOffice手动目录 3"/>
    <w:qFormat/>
    <w:uiPriority w:val="0"/>
    <w:pPr>
      <w:ind w:leftChars="400"/>
    </w:pPr>
    <w:rPr>
      <w:rFonts w:ascii="Times New Roman" w:hAnsi="Times New Roman" w:eastAsia="宋体" w:cs="Times New Roman"/>
      <w:sz w:val="20"/>
      <w:szCs w:val="20"/>
    </w:rPr>
  </w:style>
  <w:style w:type="paragraph" w:customStyle="1" w:styleId="19">
    <w:name w:val="案例"/>
    <w:basedOn w:val="1"/>
    <w:uiPriority w:val="0"/>
    <w:rPr>
      <w:rFonts w:asciiTheme="minorAscii" w:hAnsiTheme="minorAscii"/>
    </w:rPr>
  </w:style>
  <w:style w:type="paragraph" w:customStyle="1" w:styleId="20">
    <w:name w:val="案例1"/>
    <w:basedOn w:val="1"/>
    <w:uiPriority w:val="0"/>
    <w:pPr>
      <w:outlineLvl w:val="9"/>
    </w:pPr>
    <w:rPr>
      <w:rFonts w:hint="eastAsia" w:ascii="楷体" w:hAnsi="楷体" w:eastAsia="楷体" w:cs="楷体"/>
      <w:color w:val="333333"/>
      <w:sz w:val="28"/>
      <w:szCs w:val="28"/>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9016</Words>
  <Characters>9507</Characters>
  <Lines>0</Lines>
  <Paragraphs>0</Paragraphs>
  <TotalTime>60</TotalTime>
  <ScaleCrop>false</ScaleCrop>
  <LinksUpToDate>false</LinksUpToDate>
  <CharactersWithSpaces>9733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2025-12-07T08:20:00Z</dcterms:created>
  <dc:creator>逗</dc:creator>
  <cp:lastModifiedBy>逗</cp:lastModifiedBy>
  <cp:lastPrinted>2025-12-29T02:51:00Z</cp:lastPrinted>
  <dcterms:modified xsi:type="dcterms:W3CDTF">2026-01-12T04:40:47Z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EB2056C836904909B0FB9C306A6D03B8_13</vt:lpwstr>
  </property>
  <property fmtid="{D5CDD505-2E9C-101B-9397-08002B2CF9AE}" pid="4" name="KSOTemplateDocerSaveRecord">
    <vt:lpwstr>eyJoZGlkIjoiMDJmYWMyYTc1M2VjNDlhYjIxYjllMGQ1ODhlYWViYTAiLCJ1c2VySWQiOiI3NDQ0NzY0NjgifQ==</vt:lpwstr>
  </property>
</Properties>
</file>